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AFF4" w14:textId="77777777" w:rsidR="004506A0" w:rsidRPr="00DB24F5" w:rsidRDefault="004506A0" w:rsidP="00DB24F5">
      <w:pPr>
        <w:pStyle w:val="Cmsor1"/>
        <w:pBdr>
          <w:bottom w:val="thinThickSmallGap" w:sz="12" w:space="0" w:color="4DBFF1"/>
        </w:pBdr>
        <w:spacing w:before="0" w:after="0"/>
        <w:ind w:left="284"/>
        <w:rPr>
          <w:rFonts w:ascii="Times New Roman" w:hAnsi="Times New Roman"/>
          <w:color w:val="auto"/>
        </w:rPr>
      </w:pPr>
      <w:r w:rsidRPr="00DB24F5">
        <w:rPr>
          <w:rFonts w:ascii="Times New Roman" w:hAnsi="Times New Roman"/>
          <w:noProof/>
          <w:color w:val="auto"/>
          <w:lang w:eastAsia="hu-HU"/>
        </w:rPr>
        <w:drawing>
          <wp:inline distT="0" distB="0" distL="0" distR="0" wp14:anchorId="6DE54658" wp14:editId="0FC886CC">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1C9BCEF4" w14:textId="77777777" w:rsidR="004506A0" w:rsidRPr="00DB24F5" w:rsidRDefault="004506A0" w:rsidP="00DB24F5">
      <w:pPr>
        <w:pStyle w:val="Cmsor1"/>
        <w:pBdr>
          <w:bottom w:val="thinThickSmallGap" w:sz="12" w:space="0" w:color="4DBFF1"/>
        </w:pBdr>
        <w:spacing w:before="0" w:after="0"/>
        <w:ind w:left="284"/>
        <w:rPr>
          <w:rFonts w:ascii="Times New Roman" w:hAnsi="Times New Roman"/>
          <w:color w:val="auto"/>
        </w:rPr>
      </w:pPr>
      <w:r w:rsidRPr="00DB24F5">
        <w:rPr>
          <w:rFonts w:ascii="Times New Roman" w:hAnsi="Times New Roman"/>
          <w:color w:val="auto"/>
        </w:rPr>
        <w:t xml:space="preserve">KIEMELT információkat tartalmazó dokumentum </w:t>
      </w:r>
    </w:p>
    <w:p w14:paraId="205F19AB" w14:textId="77777777" w:rsidR="004506A0" w:rsidRPr="00DB24F5" w:rsidRDefault="004506A0" w:rsidP="00DB24F5">
      <w:pPr>
        <w:pStyle w:val="Kiemeltidzet"/>
        <w:spacing w:before="0" w:after="0" w:line="240" w:lineRule="auto"/>
        <w:ind w:left="284" w:right="0"/>
        <w:rPr>
          <w:rFonts w:ascii="Times New Roman" w:hAnsi="Times New Roman"/>
          <w:b/>
          <w:sz w:val="24"/>
          <w:szCs w:val="24"/>
        </w:rPr>
      </w:pPr>
      <w:r w:rsidRPr="00DB24F5">
        <w:rPr>
          <w:rFonts w:ascii="Times New Roman" w:hAnsi="Times New Roman"/>
          <w:b/>
          <w:sz w:val="24"/>
          <w:szCs w:val="24"/>
        </w:rPr>
        <w:t xml:space="preserve">cél </w:t>
      </w:r>
    </w:p>
    <w:p w14:paraId="7B688358" w14:textId="77777777" w:rsidR="004506A0" w:rsidRPr="00DB24F5" w:rsidRDefault="004506A0" w:rsidP="00DB24F5">
      <w:pPr>
        <w:spacing w:after="0" w:line="240" w:lineRule="auto"/>
        <w:ind w:left="284"/>
        <w:jc w:val="both"/>
        <w:rPr>
          <w:rFonts w:ascii="Times New Roman" w:hAnsi="Times New Roman"/>
          <w:iCs/>
          <w:sz w:val="18"/>
          <w:szCs w:val="18"/>
        </w:rPr>
      </w:pPr>
      <w:r w:rsidRPr="00DB24F5">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7383B915" w14:textId="77777777" w:rsidR="004506A0" w:rsidRPr="00DB24F5" w:rsidRDefault="004506A0" w:rsidP="00DB24F5">
      <w:pPr>
        <w:pStyle w:val="Kiemeltidzet"/>
        <w:spacing w:before="0" w:after="0" w:line="240" w:lineRule="auto"/>
        <w:ind w:left="284" w:right="0"/>
        <w:rPr>
          <w:rFonts w:ascii="Times New Roman" w:hAnsi="Times New Roman"/>
          <w:b/>
          <w:sz w:val="24"/>
          <w:szCs w:val="24"/>
        </w:rPr>
      </w:pPr>
      <w:r w:rsidRPr="00DB24F5">
        <w:rPr>
          <w:rFonts w:ascii="Times New Roman" w:hAnsi="Times New Roman"/>
          <w:b/>
          <w:sz w:val="24"/>
          <w:szCs w:val="24"/>
        </w:rPr>
        <w:t xml:space="preserve">termék </w:t>
      </w:r>
    </w:p>
    <w:p w14:paraId="1F604D0C" w14:textId="77777777" w:rsidR="004506A0" w:rsidRPr="00DB24F5" w:rsidRDefault="004506A0" w:rsidP="00DB24F5">
      <w:pPr>
        <w:pStyle w:val="Default"/>
        <w:ind w:left="284"/>
        <w:jc w:val="both"/>
        <w:rPr>
          <w:rFonts w:ascii="Times New Roman" w:hAnsi="Times New Roman" w:cs="Times New Roman"/>
          <w:color w:val="auto"/>
          <w:sz w:val="18"/>
          <w:szCs w:val="18"/>
        </w:rPr>
      </w:pPr>
      <w:r w:rsidRPr="00DB24F5">
        <w:rPr>
          <w:rFonts w:ascii="Times New Roman" w:hAnsi="Times New Roman" w:cs="Times New Roman"/>
          <w:sz w:val="18"/>
          <w:szCs w:val="18"/>
          <w:u w:val="single"/>
        </w:rPr>
        <w:t>A termék elnevezése</w:t>
      </w:r>
      <w:r w:rsidRPr="00DB24F5">
        <w:rPr>
          <w:rFonts w:ascii="Times New Roman" w:hAnsi="Times New Roman" w:cs="Times New Roman"/>
          <w:sz w:val="18"/>
          <w:szCs w:val="18"/>
        </w:rPr>
        <w:t xml:space="preserve">: </w:t>
      </w:r>
      <w:r w:rsidRPr="00AB21FD">
        <w:rPr>
          <w:rFonts w:ascii="Times New Roman" w:hAnsi="Times New Roman" w:cs="Times New Roman"/>
          <w:b/>
          <w:bCs/>
          <w:sz w:val="18"/>
          <w:szCs w:val="18"/>
        </w:rPr>
        <w:t xml:space="preserve">Artemisz Digital </w:t>
      </w:r>
      <w:proofErr w:type="spellStart"/>
      <w:r w:rsidRPr="00AB21FD">
        <w:rPr>
          <w:rFonts w:ascii="Times New Roman" w:hAnsi="Times New Roman" w:cs="Times New Roman"/>
          <w:b/>
          <w:bCs/>
          <w:sz w:val="18"/>
          <w:szCs w:val="18"/>
        </w:rPr>
        <w:t>Assets</w:t>
      </w:r>
      <w:proofErr w:type="spellEnd"/>
      <w:r w:rsidRPr="00AB21FD">
        <w:rPr>
          <w:rFonts w:ascii="Times New Roman" w:hAnsi="Times New Roman" w:cs="Times New Roman"/>
          <w:b/>
          <w:bCs/>
          <w:sz w:val="18"/>
          <w:szCs w:val="18"/>
        </w:rPr>
        <w:t xml:space="preserve"> Részalap</w:t>
      </w:r>
      <w:r w:rsidRPr="00DB24F5">
        <w:rPr>
          <w:rFonts w:ascii="Times New Roman" w:hAnsi="Times New Roman" w:cs="Times New Roman"/>
          <w:b/>
          <w:sz w:val="18"/>
          <w:szCs w:val="18"/>
        </w:rPr>
        <w:t xml:space="preserve"> </w:t>
      </w:r>
      <w:r w:rsidRPr="00DB24F5">
        <w:rPr>
          <w:rFonts w:ascii="Times New Roman" w:hAnsi="Times New Roman" w:cs="Times New Roman"/>
          <w:sz w:val="18"/>
          <w:szCs w:val="18"/>
        </w:rPr>
        <w:t>(</w:t>
      </w:r>
      <w:r w:rsidRPr="00667177">
        <w:rPr>
          <w:rFonts w:ascii="Times New Roman" w:hAnsi="Times New Roman" w:cs="Times New Roman"/>
          <w:sz w:val="18"/>
          <w:szCs w:val="18"/>
        </w:rPr>
        <w:t>„A” sorozat</w:t>
      </w:r>
      <w:r w:rsidRPr="00DB24F5">
        <w:rPr>
          <w:rFonts w:ascii="Times New Roman" w:hAnsi="Times New Roman" w:cs="Times New Roman"/>
          <w:sz w:val="18"/>
          <w:szCs w:val="18"/>
        </w:rPr>
        <w:t xml:space="preserve">, </w:t>
      </w:r>
      <w:r w:rsidRPr="00DB24F5">
        <w:rPr>
          <w:rFonts w:ascii="Times New Roman" w:hAnsi="Times New Roman" w:cs="Times New Roman"/>
          <w:color w:val="auto"/>
          <w:sz w:val="18"/>
          <w:szCs w:val="18"/>
        </w:rPr>
        <w:t xml:space="preserve">ISIN: HU0000733613, lajstromszáma: [Az Alap nyilvántartásba vételét követően az Alapkezelő által kitöltendő.], jogalany-azonosítója (LEI): [Az Alap nyilvántartásba vételét követően az Alapkezelő által kitöltendő.]) </w:t>
      </w:r>
    </w:p>
    <w:p w14:paraId="4C7886EC" w14:textId="77777777" w:rsidR="004506A0" w:rsidRPr="00DB24F5" w:rsidRDefault="004506A0" w:rsidP="00DB24F5">
      <w:pPr>
        <w:spacing w:after="0" w:line="240" w:lineRule="auto"/>
        <w:ind w:left="284"/>
        <w:jc w:val="both"/>
        <w:rPr>
          <w:rFonts w:ascii="Times New Roman" w:hAnsi="Times New Roman"/>
          <w:iCs/>
          <w:sz w:val="18"/>
          <w:szCs w:val="18"/>
        </w:rPr>
      </w:pPr>
      <w:r w:rsidRPr="00DB24F5">
        <w:rPr>
          <w:rFonts w:ascii="Times New Roman" w:hAnsi="Times New Roman"/>
          <w:iCs/>
          <w:sz w:val="18"/>
          <w:szCs w:val="18"/>
          <w:u w:val="single"/>
        </w:rPr>
        <w:t>A termék előállítója:</w:t>
      </w:r>
      <w:r w:rsidRPr="00DB24F5">
        <w:rPr>
          <w:rFonts w:ascii="Times New Roman" w:hAnsi="Times New Roman"/>
          <w:iCs/>
          <w:sz w:val="18"/>
          <w:szCs w:val="18"/>
        </w:rPr>
        <w:t xml:space="preserve"> EQUILOR Alapkezelő Zrt.; székhelye: 1026 Budapest, Pasaréti út 122-124.; telefonszáma: +36 1 808 9250; honlapja: </w:t>
      </w:r>
      <w:hyperlink r:id="rId8" w:history="1">
        <w:r w:rsidRPr="00DB24F5">
          <w:rPr>
            <w:rFonts w:ascii="Times New Roman" w:hAnsi="Times New Roman"/>
            <w:iCs/>
            <w:sz w:val="18"/>
            <w:szCs w:val="18"/>
          </w:rPr>
          <w:t>www.eqa.hu</w:t>
        </w:r>
      </w:hyperlink>
      <w:r w:rsidRPr="00DB24F5">
        <w:rPr>
          <w:rFonts w:ascii="Times New Roman" w:hAnsi="Times New Roman"/>
          <w:iCs/>
          <w:sz w:val="18"/>
          <w:szCs w:val="18"/>
        </w:rPr>
        <w:t xml:space="preserve"> </w:t>
      </w:r>
    </w:p>
    <w:p w14:paraId="46DCE31A" w14:textId="77777777" w:rsidR="004506A0" w:rsidRPr="00DB24F5" w:rsidRDefault="004506A0" w:rsidP="00DB24F5">
      <w:pPr>
        <w:spacing w:after="0" w:line="240" w:lineRule="auto"/>
        <w:ind w:left="2124" w:hanging="1840"/>
        <w:jc w:val="both"/>
        <w:rPr>
          <w:rFonts w:ascii="Times New Roman" w:hAnsi="Times New Roman"/>
          <w:sz w:val="18"/>
          <w:szCs w:val="18"/>
        </w:rPr>
      </w:pPr>
      <w:r w:rsidRPr="00DB24F5">
        <w:rPr>
          <w:rFonts w:ascii="Times New Roman" w:hAnsi="Times New Roman"/>
          <w:sz w:val="18"/>
          <w:szCs w:val="18"/>
          <w:u w:val="single"/>
        </w:rPr>
        <w:t>Az előállító illetékes hatósága</w:t>
      </w:r>
      <w:r w:rsidRPr="00DB24F5">
        <w:rPr>
          <w:rFonts w:ascii="Times New Roman" w:hAnsi="Times New Roman"/>
          <w:sz w:val="18"/>
          <w:szCs w:val="18"/>
        </w:rPr>
        <w:t xml:space="preserve">: Magyar Nemzeti Bank </w:t>
      </w:r>
    </w:p>
    <w:p w14:paraId="23012E58" w14:textId="77777777" w:rsidR="004506A0" w:rsidRPr="00DB24F5" w:rsidRDefault="004506A0" w:rsidP="00DB24F5">
      <w:pPr>
        <w:spacing w:after="0" w:line="240" w:lineRule="auto"/>
        <w:ind w:left="2124" w:hanging="1840"/>
        <w:jc w:val="both"/>
        <w:rPr>
          <w:rFonts w:ascii="Times New Roman" w:hAnsi="Times New Roman"/>
          <w:sz w:val="18"/>
          <w:szCs w:val="18"/>
        </w:rPr>
      </w:pPr>
      <w:r w:rsidRPr="00DB24F5">
        <w:rPr>
          <w:rFonts w:ascii="Times New Roman" w:hAnsi="Times New Roman"/>
          <w:sz w:val="18"/>
          <w:szCs w:val="18"/>
          <w:u w:val="single"/>
        </w:rPr>
        <w:t>A dokumentum kelte:</w:t>
      </w:r>
      <w:r w:rsidRPr="00DB24F5">
        <w:rPr>
          <w:rFonts w:ascii="Times New Roman" w:hAnsi="Times New Roman"/>
          <w:sz w:val="18"/>
          <w:szCs w:val="18"/>
        </w:rPr>
        <w:t xml:space="preserve"> Budapest, 2023.09.18. </w:t>
      </w:r>
      <w:r w:rsidRPr="00DB24F5">
        <w:rPr>
          <w:rFonts w:ascii="Times New Roman" w:hAnsi="Times New Roman"/>
          <w:sz w:val="18"/>
          <w:szCs w:val="18"/>
        </w:rPr>
        <w:tab/>
      </w:r>
      <w:r w:rsidRPr="00DB24F5">
        <w:rPr>
          <w:rFonts w:ascii="Times New Roman" w:hAnsi="Times New Roman"/>
          <w:sz w:val="18"/>
          <w:szCs w:val="18"/>
        </w:rPr>
        <w:tab/>
      </w:r>
      <w:r w:rsidRPr="00DB24F5">
        <w:rPr>
          <w:rFonts w:ascii="Times New Roman" w:hAnsi="Times New Roman"/>
          <w:sz w:val="18"/>
          <w:szCs w:val="18"/>
          <w:u w:val="single"/>
        </w:rPr>
        <w:t>Utolsó módosítás időpontja:</w:t>
      </w:r>
      <w:r w:rsidRPr="00DB24F5">
        <w:rPr>
          <w:rFonts w:ascii="Times New Roman" w:hAnsi="Times New Roman"/>
          <w:sz w:val="18"/>
          <w:szCs w:val="18"/>
        </w:rPr>
        <w:t xml:space="preserve"> - </w:t>
      </w:r>
    </w:p>
    <w:p w14:paraId="7F5BADE5" w14:textId="77777777" w:rsidR="004506A0" w:rsidRPr="00DB24F5" w:rsidRDefault="004506A0" w:rsidP="00DB24F5">
      <w:pPr>
        <w:spacing w:after="0" w:line="240" w:lineRule="auto"/>
        <w:ind w:left="2124" w:hanging="1840"/>
        <w:jc w:val="both"/>
        <w:rPr>
          <w:rFonts w:ascii="Times New Roman" w:hAnsi="Times New Roman"/>
          <w:b/>
          <w:bCs/>
          <w:i/>
          <w:sz w:val="18"/>
          <w:szCs w:val="18"/>
        </w:rPr>
      </w:pPr>
      <w:r w:rsidRPr="00DB24F5">
        <w:rPr>
          <w:rFonts w:ascii="Times New Roman" w:hAnsi="Times New Roman"/>
          <w:b/>
          <w:bCs/>
          <w:i/>
          <w:sz w:val="18"/>
          <w:szCs w:val="18"/>
        </w:rPr>
        <w:t>Ön olyan terméket készül megvenni, amely összetett és megértése nehéz lehet.</w:t>
      </w:r>
    </w:p>
    <w:p w14:paraId="7B2B38C7" w14:textId="77777777" w:rsidR="004506A0" w:rsidRPr="00DB24F5" w:rsidRDefault="004506A0" w:rsidP="00DB24F5">
      <w:pPr>
        <w:spacing w:after="0"/>
        <w:ind w:left="-426"/>
        <w:jc w:val="both"/>
        <w:rPr>
          <w:rFonts w:ascii="Times New Roman" w:hAnsi="Times New Roman"/>
          <w:b/>
          <w:bCs/>
          <w:caps/>
          <w:sz w:val="20"/>
          <w:szCs w:val="20"/>
        </w:rPr>
        <w:sectPr w:rsidR="004506A0" w:rsidRPr="00DB24F5" w:rsidSect="004506A0">
          <w:pgSz w:w="11906" w:h="16838"/>
          <w:pgMar w:top="426" w:right="720" w:bottom="567" w:left="720" w:header="397" w:footer="397" w:gutter="0"/>
          <w:pgNumType w:start="1"/>
          <w:cols w:space="708"/>
          <w:docGrid w:linePitch="360"/>
        </w:sectPr>
      </w:pPr>
    </w:p>
    <w:p w14:paraId="442E1D9C"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t xml:space="preserve">Milyen termékről van szó? </w:t>
      </w:r>
    </w:p>
    <w:p w14:paraId="3832B221"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5C0E87">
          <w:type w:val="continuous"/>
          <w:pgSz w:w="11906" w:h="16838"/>
          <w:pgMar w:top="1417" w:right="991" w:bottom="1417" w:left="1417" w:header="708" w:footer="708" w:gutter="0"/>
          <w:cols w:space="708"/>
          <w:rtlGutter/>
          <w:docGrid w:linePitch="360"/>
        </w:sectPr>
      </w:pPr>
    </w:p>
    <w:p w14:paraId="0BE86845" w14:textId="77777777" w:rsidR="004506A0" w:rsidRPr="00DB24F5" w:rsidRDefault="004506A0" w:rsidP="00DB24F5">
      <w:pPr>
        <w:spacing w:after="60" w:line="240" w:lineRule="auto"/>
        <w:jc w:val="both"/>
        <w:rPr>
          <w:rFonts w:ascii="Times New Roman" w:hAnsi="Times New Roman"/>
          <w:iCs/>
          <w:sz w:val="18"/>
          <w:szCs w:val="18"/>
        </w:rPr>
      </w:pPr>
      <w:r w:rsidRPr="00DB24F5">
        <w:rPr>
          <w:rFonts w:ascii="Times New Roman" w:hAnsi="Times New Roman"/>
          <w:iCs/>
          <w:sz w:val="18"/>
          <w:szCs w:val="18"/>
          <w:u w:val="single"/>
        </w:rPr>
        <w:t>Típus</w:t>
      </w:r>
      <w:r w:rsidRPr="00DB24F5">
        <w:rPr>
          <w:rFonts w:ascii="Times New Roman" w:hAnsi="Times New Roman"/>
          <w:iCs/>
          <w:sz w:val="18"/>
          <w:szCs w:val="18"/>
        </w:rPr>
        <w:t xml:space="preserve">: </w:t>
      </w:r>
      <w:r w:rsidRPr="00DB24F5">
        <w:rPr>
          <w:rFonts w:ascii="Times New Roman" w:hAnsi="Times New Roman"/>
          <w:sz w:val="18"/>
          <w:szCs w:val="18"/>
        </w:rPr>
        <w:t xml:space="preserve">Az Artemisz Digital </w:t>
      </w:r>
      <w:proofErr w:type="spellStart"/>
      <w:r w:rsidRPr="00DB24F5">
        <w:rPr>
          <w:rFonts w:ascii="Times New Roman" w:hAnsi="Times New Roman"/>
          <w:sz w:val="18"/>
          <w:szCs w:val="18"/>
        </w:rPr>
        <w:t>Assets</w:t>
      </w:r>
      <w:proofErr w:type="spellEnd"/>
      <w:r w:rsidRPr="00DB24F5">
        <w:rPr>
          <w:rFonts w:ascii="Times New Roman" w:hAnsi="Times New Roman"/>
          <w:sz w:val="18"/>
          <w:szCs w:val="18"/>
        </w:rPr>
        <w:t xml:space="preserve"> Részalap (Alap) </w:t>
      </w:r>
      <w:r w:rsidRPr="00DB24F5">
        <w:rPr>
          <w:rFonts w:ascii="Times New Roman" w:hAnsi="Times New Roman"/>
          <w:iCs/>
          <w:sz w:val="18"/>
          <w:szCs w:val="18"/>
        </w:rPr>
        <w:t xml:space="preserve">nyilvános, nyílt végű, alternatív befektetési alap, amely az ABAK irányelv alapján harmonizált befektetési alap. </w:t>
      </w:r>
    </w:p>
    <w:p w14:paraId="6DF4CF18" w14:textId="77777777" w:rsidR="004506A0" w:rsidRPr="00DB24F5" w:rsidRDefault="004506A0" w:rsidP="00DB24F5">
      <w:pPr>
        <w:widowControl w:val="0"/>
        <w:autoSpaceDE w:val="0"/>
        <w:autoSpaceDN w:val="0"/>
        <w:adjustRightInd w:val="0"/>
        <w:spacing w:after="60" w:line="240" w:lineRule="auto"/>
        <w:jc w:val="both"/>
        <w:rPr>
          <w:rFonts w:ascii="Times New Roman" w:hAnsi="Times New Roman"/>
          <w:sz w:val="18"/>
          <w:szCs w:val="18"/>
        </w:rPr>
      </w:pPr>
      <w:r w:rsidRPr="00DB24F5">
        <w:rPr>
          <w:rFonts w:ascii="Times New Roman" w:hAnsi="Times New Roman"/>
          <w:sz w:val="18"/>
          <w:szCs w:val="18"/>
          <w:u w:val="single"/>
        </w:rPr>
        <w:t>Célok:</w:t>
      </w:r>
      <w:r w:rsidRPr="00DB24F5">
        <w:rPr>
          <w:rFonts w:ascii="Times New Roman" w:hAnsi="Times New Roman"/>
          <w:sz w:val="18"/>
          <w:szCs w:val="18"/>
        </w:rPr>
        <w:t xml:space="preserve"> Az Alap alapvető célkitűzése a digitális innovációt előtérbe helyező vállalatok részvényeinek közvetlen és kollektív befektetési formákon keresztüli befektetése, döntően ETF-</w:t>
      </w:r>
      <w:proofErr w:type="spellStart"/>
      <w:r w:rsidRPr="00DB24F5">
        <w:rPr>
          <w:rFonts w:ascii="Times New Roman" w:hAnsi="Times New Roman"/>
          <w:sz w:val="18"/>
          <w:szCs w:val="18"/>
        </w:rPr>
        <w:t>eken</w:t>
      </w:r>
      <w:proofErr w:type="spellEnd"/>
      <w:r w:rsidRPr="00DB24F5">
        <w:rPr>
          <w:rFonts w:ascii="Times New Roman" w:hAnsi="Times New Roman"/>
          <w:sz w:val="18"/>
          <w:szCs w:val="18"/>
        </w:rPr>
        <w:t xml:space="preserve"> keresztül, annak érdekében, hogy hosszú távon a globális részvénypiacok teljesítményét meghaladó hozamot biztosítson a befektetőknek. Az Alapban bizonyos eszközökből nagyobb tőkekoncentráció is megvalósulhat, ezért az Alapkezelő aktívan allokálja tőkéjét az aktuális tőkepiaci kilátásoknak megfelelően az iparágak, szektorok, valamint egyedi részvények és devizák között szem előtt tartva a kockázatmegosztás alapelveit. Az Alapnak nincs különleges célja bármely ipari, földrajzi szektorral kapcsolatosan.</w:t>
      </w:r>
    </w:p>
    <w:p w14:paraId="63B9B61D" w14:textId="77777777" w:rsidR="004506A0" w:rsidRPr="00DB24F5" w:rsidRDefault="004506A0" w:rsidP="00DB24F5">
      <w:pPr>
        <w:widowControl w:val="0"/>
        <w:autoSpaceDE w:val="0"/>
        <w:autoSpaceDN w:val="0"/>
        <w:adjustRightInd w:val="0"/>
        <w:spacing w:after="60"/>
        <w:ind w:right="1"/>
        <w:jc w:val="both"/>
        <w:rPr>
          <w:rFonts w:ascii="Times New Roman" w:hAnsi="Times New Roman"/>
          <w:sz w:val="18"/>
          <w:szCs w:val="18"/>
        </w:rPr>
      </w:pPr>
      <w:r w:rsidRPr="00DB24F5">
        <w:rPr>
          <w:rFonts w:ascii="Times New Roman" w:hAnsi="Times New Roman"/>
          <w:sz w:val="18"/>
          <w:szCs w:val="18"/>
        </w:rPr>
        <w:t xml:space="preserve">Az Alap befektetési célja, hogy fejlett piaci részvénykitettségek vállalásán keresztül hosszú távon a globális részvénypiacok teljesítményét meghaladó hozamot érjen el. Az Alapkezelő az Alap eszközeit részvénypiaci kitettséget nyújtó eszközök, valamint pénzpiaci eszközök, állampapírok és egyéb kamatozó instrumentumok kombinációjába kívánja befektetni befektetési céljainak elérése érdekében. Az Alap célja a tőkenövekedés, minimalizálva az egyedi kibocsátói kockázatokból eredő veszteségeket. Az Alap az adott leendő befektetések kapcsán engedélyezi a diszkrecionális választást, és ez a megközelítés nem foglal magában, illetve nem von maga után referenciaértékre való hivatkozást. Az Alap </w:t>
      </w:r>
      <w:proofErr w:type="spellStart"/>
      <w:r w:rsidRPr="00DB24F5">
        <w:rPr>
          <w:rFonts w:ascii="Times New Roman" w:hAnsi="Times New Roman"/>
          <w:sz w:val="18"/>
          <w:szCs w:val="18"/>
        </w:rPr>
        <w:t>repóügyleteket</w:t>
      </w:r>
      <w:proofErr w:type="spellEnd"/>
      <w:r w:rsidRPr="00DB24F5">
        <w:rPr>
          <w:rFonts w:ascii="Times New Roman" w:hAnsi="Times New Roman"/>
          <w:sz w:val="18"/>
          <w:szCs w:val="18"/>
        </w:rPr>
        <w:t xml:space="preserve"> és értékpapír-kölcsönügyleteket is köthet. Az Alap saját tőkéjét bankbetétben és számlapénzben is tarthatja. </w:t>
      </w:r>
      <w:r w:rsidRPr="00DB24F5">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w:t>
      </w:r>
      <w:proofErr w:type="spellStart"/>
      <w:r w:rsidRPr="00DB24F5">
        <w:rPr>
          <w:rFonts w:ascii="Times New Roman" w:hAnsi="Times New Roman"/>
          <w:iCs/>
          <w:sz w:val="18"/>
          <w:szCs w:val="18"/>
        </w:rPr>
        <w:t>tőkéhez</w:t>
      </w:r>
      <w:proofErr w:type="spellEnd"/>
      <w:r w:rsidRPr="00DB24F5">
        <w:rPr>
          <w:rFonts w:ascii="Times New Roman" w:hAnsi="Times New Roman"/>
          <w:iCs/>
          <w:sz w:val="18"/>
          <w:szCs w:val="18"/>
        </w:rPr>
        <w:t xml:space="preserve"> képest jelentős nyereség, vagy veszteség realizálására. Az Alap által alkalmazható tőkeáttétel legnagyobb mértéke: 200%. Ebből eredően az Alap kockázata magasabb lehet, mint egy átlagos, tőkeáttétel nélküli kötvényalapé.</w:t>
      </w:r>
    </w:p>
    <w:p w14:paraId="668C740A" w14:textId="77777777" w:rsidR="004506A0" w:rsidRPr="00DB24F5" w:rsidRDefault="004506A0" w:rsidP="00DB24F5">
      <w:pPr>
        <w:widowControl w:val="0"/>
        <w:autoSpaceDE w:val="0"/>
        <w:autoSpaceDN w:val="0"/>
        <w:adjustRightInd w:val="0"/>
        <w:spacing w:after="60"/>
        <w:ind w:right="1"/>
        <w:jc w:val="both"/>
        <w:rPr>
          <w:rFonts w:ascii="Times New Roman" w:hAnsi="Times New Roman"/>
          <w:sz w:val="18"/>
          <w:szCs w:val="18"/>
        </w:rPr>
      </w:pPr>
      <w:r w:rsidRPr="00DB24F5">
        <w:rPr>
          <w:rFonts w:ascii="Times New Roman" w:hAnsi="Times New Roman"/>
          <w:sz w:val="18"/>
          <w:szCs w:val="18"/>
        </w:rPr>
        <w:t xml:space="preserve">Az Alap benchmarkja: 90% </w:t>
      </w:r>
      <w:proofErr w:type="spellStart"/>
      <w:r w:rsidRPr="00DB24F5">
        <w:rPr>
          <w:rFonts w:ascii="Times New Roman" w:hAnsi="Times New Roman"/>
          <w:sz w:val="18"/>
          <w:szCs w:val="18"/>
        </w:rPr>
        <w:t>Nasdaq</w:t>
      </w:r>
      <w:proofErr w:type="spellEnd"/>
      <w:r w:rsidRPr="00DB24F5">
        <w:rPr>
          <w:rFonts w:ascii="Times New Roman" w:hAnsi="Times New Roman"/>
          <w:sz w:val="18"/>
          <w:szCs w:val="18"/>
        </w:rPr>
        <w:t xml:space="preserve"> </w:t>
      </w:r>
      <w:proofErr w:type="spellStart"/>
      <w:r w:rsidRPr="00DB24F5">
        <w:rPr>
          <w:rFonts w:ascii="Times New Roman" w:hAnsi="Times New Roman"/>
          <w:sz w:val="18"/>
          <w:szCs w:val="18"/>
        </w:rPr>
        <w:t>Composite</w:t>
      </w:r>
      <w:proofErr w:type="spellEnd"/>
      <w:r w:rsidRPr="00DB24F5">
        <w:rPr>
          <w:rFonts w:ascii="Times New Roman" w:hAnsi="Times New Roman"/>
          <w:sz w:val="18"/>
          <w:szCs w:val="18"/>
        </w:rPr>
        <w:t xml:space="preserve"> Index (USD), 10% ZMAX index (HUF)</w:t>
      </w:r>
    </w:p>
    <w:p w14:paraId="354C86FD" w14:textId="77777777" w:rsidR="004506A0" w:rsidRPr="00DB24F5" w:rsidRDefault="004506A0" w:rsidP="00DB24F5">
      <w:pPr>
        <w:widowControl w:val="0"/>
        <w:autoSpaceDE w:val="0"/>
        <w:autoSpaceDN w:val="0"/>
        <w:adjustRightInd w:val="0"/>
        <w:spacing w:after="60" w:line="240" w:lineRule="auto"/>
        <w:jc w:val="both"/>
        <w:rPr>
          <w:rFonts w:ascii="Times New Roman" w:hAnsi="Times New Roman"/>
          <w:sz w:val="18"/>
          <w:szCs w:val="18"/>
        </w:rPr>
      </w:pPr>
      <w:r w:rsidRPr="00DB24F5">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w:t>
      </w:r>
      <w:proofErr w:type="spellStart"/>
      <w:r w:rsidRPr="00DB24F5">
        <w:rPr>
          <w:rFonts w:ascii="Times New Roman" w:hAnsi="Times New Roman"/>
          <w:sz w:val="18"/>
          <w:szCs w:val="18"/>
        </w:rPr>
        <w:t>újrabefektető</w:t>
      </w:r>
      <w:proofErr w:type="spellEnd"/>
      <w:r w:rsidRPr="00DB24F5">
        <w:rPr>
          <w:rFonts w:ascii="Times New Roman" w:hAnsi="Times New Roman"/>
          <w:sz w:val="18"/>
          <w:szCs w:val="18"/>
        </w:rPr>
        <w:t>,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w:t>
      </w:r>
      <w:proofErr w:type="spellStart"/>
      <w:r w:rsidRPr="00DB24F5">
        <w:rPr>
          <w:rFonts w:ascii="Times New Roman" w:hAnsi="Times New Roman"/>
          <w:sz w:val="18"/>
          <w:szCs w:val="18"/>
        </w:rPr>
        <w:t>Bszt</w:t>
      </w:r>
      <w:proofErr w:type="spellEnd"/>
      <w:r w:rsidRPr="00DB24F5">
        <w:rPr>
          <w:rFonts w:ascii="Times New Roman" w:hAnsi="Times New Roman"/>
          <w:sz w:val="18"/>
          <w:szCs w:val="18"/>
        </w:rPr>
        <w:t xml:space="preserve">.) 3. mellékletében megfogalmazott elvek szerint történik. Az Alap határozatlan futamidejű, lejárati dátuma nincs. Az „A” sorozat devizaneme HUF. </w:t>
      </w:r>
    </w:p>
    <w:p w14:paraId="53E36C34" w14:textId="77777777" w:rsidR="004506A0" w:rsidRPr="00DB24F5" w:rsidRDefault="004506A0" w:rsidP="00DB24F5">
      <w:pPr>
        <w:widowControl w:val="0"/>
        <w:autoSpaceDE w:val="0"/>
        <w:autoSpaceDN w:val="0"/>
        <w:adjustRightInd w:val="0"/>
        <w:spacing w:after="60" w:line="240" w:lineRule="auto"/>
        <w:jc w:val="both"/>
        <w:rPr>
          <w:rFonts w:ascii="Times New Roman" w:hAnsi="Times New Roman"/>
          <w:sz w:val="18"/>
          <w:szCs w:val="18"/>
        </w:rPr>
      </w:pPr>
      <w:r w:rsidRPr="00DB24F5">
        <w:rPr>
          <w:rFonts w:ascii="Times New Roman" w:hAnsi="Times New Roman"/>
          <w:b/>
          <w:sz w:val="18"/>
          <w:szCs w:val="18"/>
        </w:rPr>
        <w:t>Felhívjuk a tisztelt Befektetők figyelmét arra, hogy az Alapkezelő abban az esetben is jogosult sikerdíjat felszámítani, ha az Alap felülteljesíti a referenciaindexet, de negatív volt a teljesítménye.</w:t>
      </w:r>
    </w:p>
    <w:p w14:paraId="56BAEDFE" w14:textId="77777777" w:rsidR="004506A0" w:rsidRDefault="004506A0" w:rsidP="00DB24F5">
      <w:pPr>
        <w:widowControl w:val="0"/>
        <w:autoSpaceDE w:val="0"/>
        <w:autoSpaceDN w:val="0"/>
        <w:adjustRightInd w:val="0"/>
        <w:spacing w:after="60" w:line="240" w:lineRule="auto"/>
        <w:jc w:val="both"/>
        <w:rPr>
          <w:rFonts w:ascii="Times New Roman" w:hAnsi="Times New Roman"/>
          <w:sz w:val="18"/>
          <w:szCs w:val="18"/>
        </w:rPr>
      </w:pPr>
      <w:r w:rsidRPr="00DB24F5">
        <w:rPr>
          <w:rFonts w:ascii="Times New Roman" w:hAnsi="Times New Roman"/>
          <w:sz w:val="18"/>
          <w:szCs w:val="18"/>
          <w:u w:val="single"/>
        </w:rPr>
        <w:t>Megcélzott lakossági befektető:</w:t>
      </w:r>
      <w:r w:rsidRPr="00DB24F5">
        <w:rPr>
          <w:rFonts w:ascii="Times New Roman" w:hAnsi="Times New Roman"/>
          <w:sz w:val="18"/>
          <w:szCs w:val="18"/>
        </w:rPr>
        <w:t xml:space="preserve"> A megcélzott lakossági befektető tájékozott befektető, akinek legalább közepes szintű ismerete van a befektetési alapok befektetési jegyibe való befektetésben, valamint a részvénypiac működésében. A potenciális befektető nem várja el a tőke-vagy hozamgaranciát, illetve a tőke- vagy hozamvédelmet, továbbá képes viselni a befektetett összeg akár 20% végleges elvesztését is. Az Alapkezelő törekszik arra, hogy a várható hozamot és kockázatokat hosszú távon optimalizálja, így az Alapot azoknak ajánljuk, akik hosszú távon kívánnak befektetni. Ajánlott befektetési időtáv: 5 év. Ez az Alap adott esetben nem megfelelő olyan befektetők számára, akik az ajánlott befektetési időtávon belül ki akarják venni az alapból a pénzüket. </w:t>
      </w:r>
    </w:p>
    <w:p w14:paraId="5C4900B7" w14:textId="77777777" w:rsidR="004506A0" w:rsidRPr="00DB24F5" w:rsidRDefault="004506A0" w:rsidP="00DB24F5">
      <w:pPr>
        <w:widowControl w:val="0"/>
        <w:autoSpaceDE w:val="0"/>
        <w:autoSpaceDN w:val="0"/>
        <w:adjustRightInd w:val="0"/>
        <w:spacing w:after="60" w:line="240" w:lineRule="auto"/>
        <w:jc w:val="both"/>
        <w:rPr>
          <w:rFonts w:ascii="Times New Roman" w:hAnsi="Times New Roman"/>
          <w:sz w:val="18"/>
          <w:szCs w:val="18"/>
        </w:rPr>
      </w:pPr>
      <w:r w:rsidRPr="00DB24F5">
        <w:rPr>
          <w:rFonts w:ascii="Times New Roman" w:hAnsi="Times New Roman"/>
          <w:sz w:val="18"/>
          <w:szCs w:val="18"/>
          <w:u w:val="single"/>
        </w:rPr>
        <w:t>Az Alap megszűnése</w:t>
      </w:r>
      <w:r w:rsidRPr="00DB24F5">
        <w:rPr>
          <w:rFonts w:ascii="Times New Roman" w:hAnsi="Times New Roman"/>
          <w:sz w:val="18"/>
          <w:szCs w:val="18"/>
        </w:rPr>
        <w:t xml:space="preserve">: Az Alappal szembeni megszűnési eljárás megindításáról az Alapkezelő vagy a Felügyelet határoz. 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visszaváltási megbízást adtak. </w:t>
      </w:r>
    </w:p>
    <w:p w14:paraId="77AD4558" w14:textId="77777777" w:rsidR="004506A0" w:rsidRPr="00DB24F5" w:rsidRDefault="004506A0" w:rsidP="00DB24F5">
      <w:pPr>
        <w:widowControl w:val="0"/>
        <w:autoSpaceDE w:val="0"/>
        <w:autoSpaceDN w:val="0"/>
        <w:adjustRightInd w:val="0"/>
        <w:spacing w:after="60" w:line="240" w:lineRule="auto"/>
        <w:jc w:val="both"/>
        <w:rPr>
          <w:rFonts w:ascii="Times New Roman" w:hAnsi="Times New Roman"/>
          <w:sz w:val="18"/>
          <w:szCs w:val="18"/>
          <w:u w:val="single"/>
        </w:rPr>
      </w:pPr>
      <w:r w:rsidRPr="00DB24F5">
        <w:rPr>
          <w:rFonts w:ascii="Times New Roman" w:hAnsi="Times New Roman"/>
          <w:sz w:val="18"/>
          <w:szCs w:val="18"/>
          <w:u w:val="single"/>
        </w:rPr>
        <w:t xml:space="preserve">Gyakorlati információk: </w:t>
      </w:r>
    </w:p>
    <w:p w14:paraId="4D4A2B24" w14:textId="77777777" w:rsidR="004506A0" w:rsidRDefault="004506A0" w:rsidP="00DB24F5">
      <w:pPr>
        <w:spacing w:after="0" w:line="240" w:lineRule="auto"/>
        <w:rPr>
          <w:rFonts w:ascii="Times New Roman" w:hAnsi="Times New Roman"/>
          <w:sz w:val="18"/>
          <w:szCs w:val="18"/>
        </w:rPr>
      </w:pPr>
      <w:r w:rsidRPr="00DB24F5">
        <w:rPr>
          <w:rFonts w:ascii="Times New Roman" w:hAnsi="Times New Roman"/>
          <w:sz w:val="18"/>
          <w:szCs w:val="18"/>
        </w:rPr>
        <w:t>Az Alap letétkezelője:</w:t>
      </w:r>
      <w:r w:rsidRPr="00DB24F5">
        <w:rPr>
          <w:rFonts w:ascii="Times New Roman" w:hAnsi="Times New Roman"/>
          <w:sz w:val="18"/>
          <w:szCs w:val="18"/>
        </w:rPr>
        <w:tab/>
        <w:t xml:space="preserve"> Raiffeisen Bank Zrt.</w:t>
      </w:r>
    </w:p>
    <w:p w14:paraId="3165ECC1" w14:textId="77777777" w:rsidR="004506A0" w:rsidRPr="00DB24F5" w:rsidRDefault="004506A0" w:rsidP="00DB24F5">
      <w:pPr>
        <w:spacing w:after="0" w:line="240" w:lineRule="auto"/>
        <w:rPr>
          <w:rFonts w:ascii="Times New Roman" w:hAnsi="Times New Roman"/>
          <w:sz w:val="18"/>
          <w:szCs w:val="18"/>
        </w:rPr>
      </w:pPr>
      <w:r w:rsidRPr="00DB24F5">
        <w:rPr>
          <w:rFonts w:ascii="Times New Roman" w:hAnsi="Times New Roman"/>
          <w:sz w:val="18"/>
          <w:szCs w:val="18"/>
        </w:rPr>
        <w:t>Az Alap forgalmazói:</w:t>
      </w:r>
      <w:r w:rsidRPr="00DB24F5">
        <w:rPr>
          <w:rFonts w:ascii="Times New Roman" w:hAnsi="Times New Roman"/>
          <w:sz w:val="18"/>
          <w:szCs w:val="18"/>
        </w:rPr>
        <w:tab/>
        <w:t>Vezető forgalmazó: „A” sorozat esetén: Raiffeisen Bank Zrt.</w:t>
      </w:r>
    </w:p>
    <w:p w14:paraId="2E387870" w14:textId="77777777" w:rsidR="004506A0" w:rsidRPr="00DB24F5" w:rsidRDefault="004506A0" w:rsidP="00DB24F5">
      <w:pPr>
        <w:spacing w:after="60" w:line="240" w:lineRule="auto"/>
        <w:ind w:left="2127"/>
        <w:rPr>
          <w:rFonts w:ascii="Times New Roman" w:hAnsi="Times New Roman"/>
          <w:sz w:val="18"/>
          <w:szCs w:val="18"/>
        </w:rPr>
      </w:pPr>
      <w:r w:rsidRPr="00DB24F5">
        <w:rPr>
          <w:rFonts w:ascii="Times New Roman" w:hAnsi="Times New Roman"/>
          <w:sz w:val="18"/>
          <w:szCs w:val="18"/>
        </w:rPr>
        <w:t xml:space="preserve">további </w:t>
      </w:r>
      <w:proofErr w:type="spellStart"/>
      <w:proofErr w:type="gramStart"/>
      <w:r w:rsidRPr="00DB24F5">
        <w:rPr>
          <w:rFonts w:ascii="Times New Roman" w:hAnsi="Times New Roman"/>
          <w:sz w:val="18"/>
          <w:szCs w:val="18"/>
        </w:rPr>
        <w:t>forgalmazó:„</w:t>
      </w:r>
      <w:proofErr w:type="gramEnd"/>
      <w:r w:rsidRPr="00DB24F5">
        <w:rPr>
          <w:rFonts w:ascii="Times New Roman" w:hAnsi="Times New Roman"/>
          <w:sz w:val="18"/>
          <w:szCs w:val="18"/>
        </w:rPr>
        <w:t>A</w:t>
      </w:r>
      <w:proofErr w:type="spellEnd"/>
      <w:r w:rsidRPr="00DB24F5">
        <w:rPr>
          <w:rFonts w:ascii="Times New Roman" w:hAnsi="Times New Roman"/>
          <w:sz w:val="18"/>
          <w:szCs w:val="18"/>
        </w:rPr>
        <w:t xml:space="preserve">” sorozat esetén: </w:t>
      </w:r>
      <w:r w:rsidRPr="00667177">
        <w:rPr>
          <w:rFonts w:ascii="Times New Roman" w:hAnsi="Times New Roman"/>
          <w:sz w:val="18"/>
          <w:szCs w:val="18"/>
        </w:rPr>
        <w:t>EQUILOR Befektetési Zrt.</w:t>
      </w:r>
    </w:p>
    <w:p w14:paraId="47712FBD" w14:textId="77777777" w:rsidR="004506A0" w:rsidRPr="00DB24F5" w:rsidRDefault="004506A0" w:rsidP="00DB24F5">
      <w:pPr>
        <w:widowControl w:val="0"/>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DB24F5">
        <w:rPr>
          <w:rFonts w:ascii="Times New Roman" w:hAnsi="Times New Roman"/>
          <w:sz w:val="18"/>
          <w:szCs w:val="18"/>
          <w:lang w:eastAsia="hu-HU"/>
        </w:rPr>
        <w:t>https://kozzetetelek.mnb.hu</w:t>
      </w:r>
      <w:r w:rsidRPr="00DB24F5">
        <w:rPr>
          <w:rFonts w:ascii="Times New Roman" w:hAnsi="Times New Roman"/>
          <w:sz w:val="18"/>
          <w:szCs w:val="18"/>
        </w:rPr>
        <w:t xml:space="preserve"> oldalon, mely honlapok az Alap közzétételi helyei. A fenti dokumentumokon kívül az alappal kapcsolatos további információk, így a legutóbbi éves, féléves jelentés, havi portfoliójelentés, valamint hivatalos közlemények magyar nyelven térítésmentesen megtekinthetők a közzétételi helyeken. A befektetési jegyek legaktuálisabb árfolyama megtekinthető az Alapkezelő honlapján. Magyarország adójoga hatással lehet a Befektető személyes adózási helyzetére.</w:t>
      </w:r>
    </w:p>
    <w:p w14:paraId="5C413156" w14:textId="77777777" w:rsidR="004506A0" w:rsidRPr="00DB24F5" w:rsidRDefault="004506A0" w:rsidP="00DB24F5">
      <w:pPr>
        <w:spacing w:after="0"/>
        <w:rPr>
          <w:rFonts w:ascii="Times New Roman" w:hAnsi="Times New Roman"/>
          <w:caps/>
          <w:sz w:val="20"/>
          <w:szCs w:val="20"/>
        </w:rPr>
        <w:sectPr w:rsidR="004506A0" w:rsidRPr="00DB24F5" w:rsidSect="00995504">
          <w:type w:val="continuous"/>
          <w:pgSz w:w="11906" w:h="16838"/>
          <w:pgMar w:top="680" w:right="964" w:bottom="680" w:left="964" w:header="709" w:footer="709" w:gutter="0"/>
          <w:cols w:space="708"/>
          <w:docGrid w:linePitch="360"/>
        </w:sectPr>
      </w:pPr>
    </w:p>
    <w:p w14:paraId="4C0E9B9D"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lastRenderedPageBreak/>
        <w:t xml:space="preserve">milyen kockázatai vannak a terméknek, és mit kaphatok cserébe? </w:t>
      </w:r>
    </w:p>
    <w:p w14:paraId="6774BB09"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DB24F5">
          <w:type w:val="continuous"/>
          <w:pgSz w:w="11906" w:h="16838"/>
          <w:pgMar w:top="567"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4506A0" w:rsidRPr="00DB24F5" w14:paraId="7D66A574" w14:textId="77777777" w:rsidTr="001A1AA0">
        <w:tc>
          <w:tcPr>
            <w:tcW w:w="9498" w:type="dxa"/>
            <w:gridSpan w:val="8"/>
            <w:tcBorders>
              <w:top w:val="nil"/>
              <w:left w:val="nil"/>
              <w:bottom w:val="nil"/>
              <w:right w:val="nil"/>
            </w:tcBorders>
          </w:tcPr>
          <w:p w14:paraId="043842C8" w14:textId="77777777" w:rsidR="004506A0" w:rsidRPr="00DB24F5" w:rsidRDefault="004506A0" w:rsidP="00DB24F5">
            <w:pPr>
              <w:autoSpaceDE w:val="0"/>
              <w:autoSpaceDN w:val="0"/>
              <w:adjustRightInd w:val="0"/>
              <w:spacing w:after="0" w:line="240" w:lineRule="auto"/>
              <w:ind w:left="-113"/>
              <w:rPr>
                <w:rFonts w:ascii="Times New Roman" w:hAnsi="Times New Roman"/>
                <w:sz w:val="20"/>
                <w:szCs w:val="20"/>
              </w:rPr>
            </w:pPr>
            <w:r w:rsidRPr="00DB24F5">
              <w:rPr>
                <w:rFonts w:ascii="Times New Roman" w:hAnsi="Times New Roman"/>
                <w:sz w:val="20"/>
                <w:szCs w:val="20"/>
                <w:u w:val="single"/>
              </w:rPr>
              <w:t xml:space="preserve">Összesített kockázati mutató: </w:t>
            </w:r>
          </w:p>
        </w:tc>
      </w:tr>
      <w:tr w:rsidR="004506A0" w:rsidRPr="00DB24F5" w14:paraId="67689BC7" w14:textId="77777777" w:rsidTr="001A1AA0">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65E6592F" w14:textId="77777777" w:rsidR="004506A0" w:rsidRPr="00DB24F5" w:rsidRDefault="004506A0" w:rsidP="00DB24F5">
            <w:pPr>
              <w:spacing w:after="0" w:line="240" w:lineRule="auto"/>
              <w:jc w:val="center"/>
              <w:rPr>
                <w:rFonts w:ascii="Times New Roman" w:hAnsi="Times New Roman"/>
                <w:sz w:val="20"/>
                <w:szCs w:val="20"/>
              </w:rPr>
            </w:pPr>
            <w:r w:rsidRPr="00DB24F5">
              <w:rPr>
                <w:rFonts w:ascii="Times New Roman" w:hAnsi="Times New Roman"/>
                <w:sz w:val="20"/>
                <w:szCs w:val="20"/>
              </w:rPr>
              <w:t>1</w:t>
            </w:r>
          </w:p>
        </w:tc>
        <w:tc>
          <w:tcPr>
            <w:tcW w:w="1240" w:type="dxa"/>
            <w:vAlign w:val="center"/>
          </w:tcPr>
          <w:p w14:paraId="50F85EA1" w14:textId="77777777" w:rsidR="004506A0" w:rsidRPr="00DB24F5" w:rsidRDefault="004506A0" w:rsidP="00DB24F5">
            <w:pPr>
              <w:spacing w:after="0" w:line="240" w:lineRule="auto"/>
              <w:jc w:val="center"/>
              <w:rPr>
                <w:rFonts w:ascii="Times New Roman" w:hAnsi="Times New Roman"/>
                <w:sz w:val="20"/>
                <w:szCs w:val="20"/>
              </w:rPr>
            </w:pPr>
            <w:r w:rsidRPr="00DB24F5">
              <w:rPr>
                <w:rFonts w:ascii="Times New Roman" w:hAnsi="Times New Roman"/>
                <w:sz w:val="20"/>
                <w:szCs w:val="20"/>
              </w:rPr>
              <w:t>2</w:t>
            </w:r>
          </w:p>
        </w:tc>
        <w:tc>
          <w:tcPr>
            <w:tcW w:w="1227" w:type="dxa"/>
            <w:vAlign w:val="center"/>
          </w:tcPr>
          <w:p w14:paraId="6353184F" w14:textId="77777777" w:rsidR="004506A0" w:rsidRPr="00DB24F5" w:rsidRDefault="004506A0" w:rsidP="00DB24F5">
            <w:pPr>
              <w:spacing w:after="0" w:line="240" w:lineRule="auto"/>
              <w:jc w:val="center"/>
              <w:rPr>
                <w:rFonts w:ascii="Times New Roman" w:hAnsi="Times New Roman"/>
                <w:sz w:val="20"/>
                <w:szCs w:val="20"/>
              </w:rPr>
            </w:pPr>
            <w:r w:rsidRPr="00DB24F5">
              <w:rPr>
                <w:rFonts w:ascii="Times New Roman" w:hAnsi="Times New Roman"/>
                <w:sz w:val="20"/>
                <w:szCs w:val="20"/>
              </w:rPr>
              <w:t>3</w:t>
            </w:r>
          </w:p>
        </w:tc>
        <w:tc>
          <w:tcPr>
            <w:tcW w:w="1360" w:type="dxa"/>
            <w:gridSpan w:val="2"/>
            <w:vAlign w:val="center"/>
          </w:tcPr>
          <w:p w14:paraId="05D87607" w14:textId="77777777" w:rsidR="004506A0" w:rsidRPr="00DB24F5" w:rsidRDefault="004506A0" w:rsidP="00DB24F5">
            <w:pPr>
              <w:spacing w:after="0" w:line="240" w:lineRule="auto"/>
              <w:jc w:val="center"/>
              <w:rPr>
                <w:rFonts w:ascii="Times New Roman" w:hAnsi="Times New Roman"/>
                <w:b/>
                <w:color w:val="337DF0"/>
                <w:sz w:val="40"/>
                <w:szCs w:val="40"/>
              </w:rPr>
            </w:pPr>
            <w:r w:rsidRPr="00DB24F5">
              <w:rPr>
                <w:rFonts w:ascii="Times New Roman" w:hAnsi="Times New Roman"/>
                <w:b/>
                <w:color w:val="337DF0"/>
                <w:sz w:val="40"/>
                <w:szCs w:val="40"/>
              </w:rPr>
              <w:t>4</w:t>
            </w:r>
          </w:p>
        </w:tc>
        <w:tc>
          <w:tcPr>
            <w:tcW w:w="1560" w:type="dxa"/>
            <w:vAlign w:val="center"/>
          </w:tcPr>
          <w:p w14:paraId="5C34B086" w14:textId="77777777" w:rsidR="004506A0" w:rsidRPr="00DB24F5" w:rsidRDefault="004506A0" w:rsidP="00DB24F5">
            <w:pPr>
              <w:spacing w:after="0" w:line="240" w:lineRule="auto"/>
              <w:jc w:val="center"/>
              <w:rPr>
                <w:rFonts w:ascii="Times New Roman" w:hAnsi="Times New Roman"/>
                <w:sz w:val="20"/>
                <w:szCs w:val="20"/>
              </w:rPr>
            </w:pPr>
            <w:r w:rsidRPr="00DB24F5">
              <w:rPr>
                <w:rFonts w:ascii="Times New Roman" w:hAnsi="Times New Roman"/>
                <w:sz w:val="20"/>
                <w:szCs w:val="20"/>
              </w:rPr>
              <w:t>5</w:t>
            </w:r>
          </w:p>
        </w:tc>
        <w:tc>
          <w:tcPr>
            <w:tcW w:w="1553" w:type="dxa"/>
            <w:vAlign w:val="center"/>
          </w:tcPr>
          <w:p w14:paraId="6C64F78B" w14:textId="77777777" w:rsidR="004506A0" w:rsidRPr="00DB24F5" w:rsidRDefault="004506A0" w:rsidP="00DB24F5">
            <w:pPr>
              <w:spacing w:after="0" w:line="240" w:lineRule="auto"/>
              <w:jc w:val="center"/>
              <w:rPr>
                <w:rFonts w:ascii="Times New Roman" w:hAnsi="Times New Roman"/>
                <w:color w:val="4DBFF1"/>
                <w:sz w:val="20"/>
                <w:szCs w:val="20"/>
              </w:rPr>
            </w:pPr>
            <w:r w:rsidRPr="00DB24F5">
              <w:rPr>
                <w:rFonts w:ascii="Times New Roman" w:hAnsi="Times New Roman"/>
                <w:sz w:val="20"/>
                <w:szCs w:val="20"/>
              </w:rPr>
              <w:t>6</w:t>
            </w:r>
          </w:p>
        </w:tc>
        <w:tc>
          <w:tcPr>
            <w:tcW w:w="1301" w:type="dxa"/>
            <w:vAlign w:val="center"/>
          </w:tcPr>
          <w:p w14:paraId="78797ACA" w14:textId="77777777" w:rsidR="004506A0" w:rsidRPr="00DB24F5" w:rsidRDefault="004506A0" w:rsidP="00DB24F5">
            <w:pPr>
              <w:spacing w:after="0" w:line="240" w:lineRule="auto"/>
              <w:jc w:val="center"/>
              <w:rPr>
                <w:rFonts w:ascii="Times New Roman" w:hAnsi="Times New Roman"/>
                <w:sz w:val="20"/>
                <w:szCs w:val="20"/>
              </w:rPr>
            </w:pPr>
            <w:r w:rsidRPr="00DB24F5">
              <w:rPr>
                <w:rFonts w:ascii="Times New Roman" w:hAnsi="Times New Roman"/>
                <w:sz w:val="20"/>
                <w:szCs w:val="20"/>
              </w:rPr>
              <w:t>7</w:t>
            </w:r>
          </w:p>
        </w:tc>
      </w:tr>
      <w:tr w:rsidR="004506A0" w:rsidRPr="00DB24F5" w14:paraId="65315965" w14:textId="77777777" w:rsidTr="001A1AA0">
        <w:tc>
          <w:tcPr>
            <w:tcW w:w="9498" w:type="dxa"/>
            <w:gridSpan w:val="8"/>
            <w:tcBorders>
              <w:top w:val="nil"/>
              <w:left w:val="nil"/>
              <w:bottom w:val="nil"/>
              <w:right w:val="nil"/>
            </w:tcBorders>
          </w:tcPr>
          <w:p w14:paraId="332D1FFF" w14:textId="77777777" w:rsidR="004506A0" w:rsidRPr="00DB24F5" w:rsidRDefault="004506A0" w:rsidP="00DB24F5">
            <w:pPr>
              <w:autoSpaceDE w:val="0"/>
              <w:autoSpaceDN w:val="0"/>
              <w:adjustRightInd w:val="0"/>
              <w:spacing w:after="0" w:line="240" w:lineRule="auto"/>
              <w:ind w:left="742"/>
              <w:jc w:val="center"/>
              <w:rPr>
                <w:rFonts w:ascii="Times New Roman" w:hAnsi="Times New Roman"/>
                <w:sz w:val="20"/>
                <w:szCs w:val="20"/>
              </w:rPr>
            </w:pPr>
            <w:r w:rsidRPr="00DB24F5">
              <w:rPr>
                <w:rFonts w:ascii="Times New Roman" w:hAnsi="Times New Roman"/>
                <w:sz w:val="20"/>
                <w:szCs w:val="20"/>
              </w:rPr>
              <w:t>&lt;. - - - - - - - - - - - - - - - - - - - - - - - - - - - - - - - - - - - - - - - - - - - - - - - - - - - - - - - - - - - - - - - - &gt;</w:t>
            </w:r>
          </w:p>
        </w:tc>
      </w:tr>
      <w:tr w:rsidR="004506A0" w:rsidRPr="00DB24F5" w14:paraId="6375ED00" w14:textId="77777777" w:rsidTr="001A1AA0">
        <w:tc>
          <w:tcPr>
            <w:tcW w:w="4253" w:type="dxa"/>
            <w:gridSpan w:val="4"/>
            <w:tcBorders>
              <w:top w:val="nil"/>
              <w:left w:val="nil"/>
              <w:bottom w:val="nil"/>
              <w:right w:val="nil"/>
            </w:tcBorders>
          </w:tcPr>
          <w:p w14:paraId="313F56C7" w14:textId="77777777" w:rsidR="004506A0" w:rsidRPr="00DB24F5" w:rsidRDefault="004506A0" w:rsidP="00DB24F5">
            <w:pPr>
              <w:autoSpaceDE w:val="0"/>
              <w:autoSpaceDN w:val="0"/>
              <w:adjustRightInd w:val="0"/>
              <w:spacing w:after="60" w:line="240" w:lineRule="auto"/>
              <w:ind w:right="-2093"/>
              <w:rPr>
                <w:rFonts w:ascii="Times New Roman" w:hAnsi="Times New Roman"/>
                <w:sz w:val="18"/>
                <w:szCs w:val="18"/>
              </w:rPr>
            </w:pPr>
            <w:r w:rsidRPr="00DB24F5">
              <w:rPr>
                <w:rFonts w:ascii="Times New Roman" w:hAnsi="Times New Roman"/>
                <w:sz w:val="18"/>
                <w:szCs w:val="18"/>
              </w:rPr>
              <w:t>Alacsonyabb kockázat</w:t>
            </w:r>
          </w:p>
        </w:tc>
        <w:tc>
          <w:tcPr>
            <w:tcW w:w="5245" w:type="dxa"/>
            <w:gridSpan w:val="4"/>
            <w:tcBorders>
              <w:top w:val="nil"/>
              <w:left w:val="nil"/>
              <w:bottom w:val="nil"/>
              <w:right w:val="nil"/>
            </w:tcBorders>
          </w:tcPr>
          <w:p w14:paraId="65F0D706" w14:textId="77777777" w:rsidR="004506A0" w:rsidRPr="00DB24F5" w:rsidRDefault="004506A0" w:rsidP="00DB24F5">
            <w:pPr>
              <w:autoSpaceDE w:val="0"/>
              <w:autoSpaceDN w:val="0"/>
              <w:adjustRightInd w:val="0"/>
              <w:spacing w:after="0" w:line="240" w:lineRule="auto"/>
              <w:ind w:left="742"/>
              <w:jc w:val="right"/>
              <w:rPr>
                <w:rFonts w:ascii="Times New Roman" w:hAnsi="Times New Roman"/>
                <w:sz w:val="18"/>
                <w:szCs w:val="18"/>
              </w:rPr>
            </w:pPr>
            <w:r w:rsidRPr="00DB24F5">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4506A0" w:rsidRPr="00DB24F5" w14:paraId="53CE7A8F" w14:textId="77777777" w:rsidTr="00506A4B">
        <w:tc>
          <w:tcPr>
            <w:tcW w:w="9488" w:type="dxa"/>
          </w:tcPr>
          <w:p w14:paraId="3E120173"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noProof/>
                <w:sz w:val="18"/>
                <w:szCs w:val="18"/>
                <w:lang w:eastAsia="hu-HU"/>
              </w:rPr>
              <w:drawing>
                <wp:anchor distT="0" distB="0" distL="114300" distR="114300" simplePos="0" relativeHeight="251659264" behindDoc="1" locked="0" layoutInCell="1" allowOverlap="1" wp14:anchorId="1AE7F815" wp14:editId="50250B67">
                  <wp:simplePos x="0" y="0"/>
                  <wp:positionH relativeFrom="column">
                    <wp:posOffset>-50800</wp:posOffset>
                  </wp:positionH>
                  <wp:positionV relativeFrom="paragraph">
                    <wp:posOffset>0</wp:posOffset>
                  </wp:positionV>
                  <wp:extent cx="347345" cy="334645"/>
                  <wp:effectExtent l="0" t="0" r="0" b="825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347345" cy="334645"/>
                          </a:xfrm>
                          <a:prstGeom prst="rect">
                            <a:avLst/>
                          </a:prstGeom>
                        </pic:spPr>
                      </pic:pic>
                    </a:graphicData>
                  </a:graphic>
                  <wp14:sizeRelH relativeFrom="margin">
                    <wp14:pctWidth>0</wp14:pctWidth>
                  </wp14:sizeRelH>
                  <wp14:sizeRelV relativeFrom="margin">
                    <wp14:pctHeight>0</wp14:pctHeight>
                  </wp14:sizeRelV>
                </wp:anchor>
              </w:drawing>
            </w:r>
            <w:r w:rsidRPr="00DB24F5">
              <w:rPr>
                <w:rFonts w:ascii="Times New Roman" w:hAnsi="Times New Roman"/>
                <w:sz w:val="18"/>
                <w:szCs w:val="18"/>
              </w:rPr>
              <w:t xml:space="preserve">A kockázati mutató feltételezi, </w:t>
            </w:r>
            <w:r w:rsidRPr="00126CD8">
              <w:rPr>
                <w:rFonts w:ascii="Times New Roman" w:hAnsi="Times New Roman"/>
                <w:sz w:val="18"/>
                <w:szCs w:val="18"/>
              </w:rPr>
              <w:t>hogy Ön 5 évig megt</w:t>
            </w:r>
            <w:r w:rsidRPr="00DB24F5">
              <w:rPr>
                <w:rFonts w:ascii="Times New Roman" w:hAnsi="Times New Roman"/>
                <w:sz w:val="18"/>
                <w:szCs w:val="18"/>
              </w:rPr>
              <w:t xml:space="preserve">artja a terméket. </w:t>
            </w:r>
          </w:p>
        </w:tc>
      </w:tr>
    </w:tbl>
    <w:p w14:paraId="33409B5D"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18"/>
          <w:szCs w:val="18"/>
        </w:rPr>
      </w:pPr>
      <w:r w:rsidRPr="00DB24F5">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4. osztályba soroltuk, amely közepes kockázati osztály. Ez a jövőbeli teljesítményből eredő potenciális veszteségeket közepes szintre sorolja, és a rossz piaci feltételek esetleg hatással lesznek azon képességünkre, hogy kifizessük Önt.  Az a termék nem foglal magában védelmet a jövőbeli piaci teljesítménnyel szemben, ezért befektetését részben vagy egészében elveszítheti. </w:t>
      </w:r>
    </w:p>
    <w:p w14:paraId="50950957"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18"/>
          <w:szCs w:val="18"/>
        </w:rPr>
      </w:pPr>
      <w:r w:rsidRPr="00DB24F5">
        <w:rPr>
          <w:rFonts w:ascii="Times New Roman" w:hAnsi="Times New Roman"/>
          <w:bCs/>
          <w:sz w:val="18"/>
          <w:szCs w:val="18"/>
        </w:rPr>
        <w:t xml:space="preserve">Az Összesített kockázati mutató által figyelmen kívül hagyott további releváns kockázatok: </w:t>
      </w:r>
      <w:r w:rsidRPr="00DB24F5">
        <w:rPr>
          <w:rFonts w:ascii="Times New Roman" w:hAnsi="Times New Roman"/>
          <w:b/>
          <w:bCs/>
          <w:sz w:val="18"/>
          <w:szCs w:val="18"/>
        </w:rPr>
        <w:t>Likviditási kockázat:</w:t>
      </w:r>
      <w:r w:rsidRPr="00DB24F5">
        <w:rPr>
          <w:rFonts w:ascii="Times New Roman" w:hAnsi="Times New Roman"/>
          <w:bCs/>
          <w:sz w:val="18"/>
          <w:szCs w:val="18"/>
        </w:rPr>
        <w:t xml:space="preserve"> Fennáll annak a kockázata, hogy valamely </w:t>
      </w:r>
      <w:proofErr w:type="gramStart"/>
      <w:r w:rsidRPr="00DB24F5">
        <w:rPr>
          <w:rFonts w:ascii="Times New Roman" w:hAnsi="Times New Roman"/>
          <w:bCs/>
          <w:sz w:val="18"/>
          <w:szCs w:val="18"/>
        </w:rPr>
        <w:t>pozíciót</w:t>
      </w:r>
      <w:proofErr w:type="gramEnd"/>
      <w:r w:rsidRPr="00DB24F5">
        <w:rPr>
          <w:rFonts w:ascii="Times New Roman" w:hAnsi="Times New Roman"/>
          <w:bCs/>
          <w:sz w:val="18"/>
          <w:szCs w:val="18"/>
        </w:rPr>
        <w:t xml:space="preserve"> illetve értékpapírt nem sikerül időben megfelelő áron eladni. Ez a kockázat a befektetési jegyek visszaváltásának felfüggesztéséhez is vezethet. </w:t>
      </w:r>
      <w:r w:rsidRPr="00DB24F5">
        <w:rPr>
          <w:rFonts w:ascii="Times New Roman" w:hAnsi="Times New Roman"/>
          <w:b/>
          <w:bCs/>
          <w:sz w:val="18"/>
          <w:szCs w:val="18"/>
        </w:rPr>
        <w:t>Partnerkockázat:</w:t>
      </w:r>
      <w:r w:rsidRPr="00DB24F5">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DB24F5">
        <w:rPr>
          <w:rFonts w:ascii="Times New Roman" w:hAnsi="Times New Roman"/>
          <w:b/>
          <w:bCs/>
          <w:sz w:val="18"/>
          <w:szCs w:val="18"/>
        </w:rPr>
        <w:t>Működési kockázat:</w:t>
      </w:r>
      <w:r w:rsidRPr="00DB24F5">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00941E2F" w14:textId="77777777" w:rsidR="004506A0" w:rsidRPr="00DB24F5" w:rsidRDefault="004506A0" w:rsidP="00DB24F5">
      <w:pPr>
        <w:autoSpaceDE w:val="0"/>
        <w:autoSpaceDN w:val="0"/>
        <w:adjustRightInd w:val="0"/>
        <w:spacing w:after="0" w:line="240" w:lineRule="auto"/>
        <w:ind w:left="-426"/>
        <w:rPr>
          <w:rFonts w:ascii="Times New Roman" w:hAnsi="Times New Roman"/>
          <w:sz w:val="18"/>
          <w:szCs w:val="18"/>
          <w:u w:val="single"/>
        </w:rPr>
      </w:pPr>
      <w:r w:rsidRPr="00DB24F5">
        <w:rPr>
          <w:rFonts w:ascii="Times New Roman" w:hAnsi="Times New Roman"/>
          <w:sz w:val="18"/>
          <w:szCs w:val="18"/>
          <w:u w:val="single"/>
        </w:rPr>
        <w:t xml:space="preserve">Teljesítmény-forgatókönyvek: </w:t>
      </w:r>
    </w:p>
    <w:p w14:paraId="4D56A0CE" w14:textId="77777777" w:rsidR="004506A0" w:rsidRPr="00DB24F5" w:rsidRDefault="004506A0" w:rsidP="00DB24F5">
      <w:pPr>
        <w:autoSpaceDE w:val="0"/>
        <w:autoSpaceDN w:val="0"/>
        <w:adjustRightInd w:val="0"/>
        <w:spacing w:after="60" w:line="240" w:lineRule="auto"/>
        <w:ind w:left="-426"/>
        <w:jc w:val="both"/>
        <w:rPr>
          <w:rFonts w:ascii="Times New Roman" w:hAnsi="Times New Roman"/>
          <w:bCs/>
          <w:sz w:val="18"/>
          <w:szCs w:val="18"/>
        </w:rPr>
      </w:pPr>
      <w:r w:rsidRPr="00DB24F5">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0F63CD5E" w14:textId="77777777" w:rsidR="004506A0" w:rsidRPr="00DB24F5" w:rsidRDefault="004506A0" w:rsidP="00DB24F5">
      <w:pPr>
        <w:autoSpaceDE w:val="0"/>
        <w:autoSpaceDN w:val="0"/>
        <w:adjustRightInd w:val="0"/>
        <w:spacing w:after="60" w:line="240" w:lineRule="auto"/>
        <w:ind w:left="-426"/>
        <w:jc w:val="both"/>
        <w:rPr>
          <w:rFonts w:ascii="Times New Roman" w:hAnsi="Times New Roman"/>
          <w:b/>
          <w:bCs/>
          <w:sz w:val="18"/>
          <w:szCs w:val="18"/>
        </w:rPr>
      </w:pPr>
      <w:r w:rsidRPr="00DB24F5">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00" w:type="dxa"/>
        <w:tblInd w:w="-436" w:type="dxa"/>
        <w:tblCellMar>
          <w:left w:w="70" w:type="dxa"/>
          <w:right w:w="70" w:type="dxa"/>
        </w:tblCellMar>
        <w:tblLook w:val="04A0" w:firstRow="1" w:lastRow="0" w:firstColumn="1" w:lastColumn="0" w:noHBand="0" w:noVBand="1"/>
      </w:tblPr>
      <w:tblGrid>
        <w:gridCol w:w="2240"/>
        <w:gridCol w:w="4360"/>
        <w:gridCol w:w="1400"/>
        <w:gridCol w:w="1400"/>
      </w:tblGrid>
      <w:tr w:rsidR="004506A0" w:rsidRPr="00DB24F5" w14:paraId="67C2520B" w14:textId="77777777" w:rsidTr="00DB24F5">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02CA3584"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2273BC6E"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5 év</w:t>
            </w:r>
          </w:p>
        </w:tc>
        <w:tc>
          <w:tcPr>
            <w:tcW w:w="1400" w:type="dxa"/>
            <w:tcBorders>
              <w:top w:val="single" w:sz="8" w:space="0" w:color="auto"/>
              <w:left w:val="nil"/>
              <w:bottom w:val="nil"/>
              <w:right w:val="nil"/>
            </w:tcBorders>
            <w:shd w:val="clear" w:color="000000" w:fill="8DB3E2"/>
            <w:vAlign w:val="center"/>
            <w:hideMark/>
          </w:tcPr>
          <w:p w14:paraId="4D1099A2"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1400" w:type="dxa"/>
            <w:tcBorders>
              <w:top w:val="single" w:sz="8" w:space="0" w:color="auto"/>
              <w:left w:val="nil"/>
              <w:bottom w:val="nil"/>
              <w:right w:val="single" w:sz="8" w:space="0" w:color="auto"/>
            </w:tcBorders>
            <w:shd w:val="clear" w:color="000000" w:fill="8DB3E2"/>
            <w:vAlign w:val="center"/>
            <w:hideMark/>
          </w:tcPr>
          <w:p w14:paraId="10E2CC3F"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r>
      <w:tr w:rsidR="004506A0" w:rsidRPr="00DB24F5" w14:paraId="2DF18506" w14:textId="77777777" w:rsidTr="00DB24F5">
        <w:trPr>
          <w:trHeight w:val="300"/>
        </w:trPr>
        <w:tc>
          <w:tcPr>
            <w:tcW w:w="2240" w:type="dxa"/>
            <w:tcBorders>
              <w:top w:val="nil"/>
              <w:left w:val="single" w:sz="8" w:space="0" w:color="auto"/>
              <w:bottom w:val="nil"/>
              <w:right w:val="nil"/>
            </w:tcBorders>
            <w:shd w:val="clear" w:color="000000" w:fill="8DB3E2"/>
            <w:vAlign w:val="center"/>
            <w:hideMark/>
          </w:tcPr>
          <w:p w14:paraId="24D262F0"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362A5D17"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4 100 000 Ft </w:t>
            </w:r>
          </w:p>
        </w:tc>
        <w:tc>
          <w:tcPr>
            <w:tcW w:w="1400" w:type="dxa"/>
            <w:tcBorders>
              <w:top w:val="nil"/>
              <w:left w:val="nil"/>
              <w:bottom w:val="nil"/>
              <w:right w:val="nil"/>
            </w:tcBorders>
            <w:shd w:val="clear" w:color="000000" w:fill="8DB3E2"/>
            <w:vAlign w:val="center"/>
            <w:hideMark/>
          </w:tcPr>
          <w:p w14:paraId="12421546"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0C36D0B6"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r>
      <w:tr w:rsidR="004506A0" w:rsidRPr="00DB24F5" w14:paraId="23F6056F" w14:textId="77777777" w:rsidTr="00DB24F5">
        <w:trPr>
          <w:trHeight w:val="300"/>
        </w:trPr>
        <w:tc>
          <w:tcPr>
            <w:tcW w:w="2240" w:type="dxa"/>
            <w:tcBorders>
              <w:top w:val="nil"/>
              <w:left w:val="single" w:sz="8" w:space="0" w:color="auto"/>
              <w:bottom w:val="nil"/>
              <w:right w:val="nil"/>
            </w:tcBorders>
            <w:shd w:val="clear" w:color="000000" w:fill="8DB3E2"/>
            <w:vAlign w:val="center"/>
            <w:hideMark/>
          </w:tcPr>
          <w:p w14:paraId="258905C8"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14AF91E4"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vAlign w:val="center"/>
            <w:hideMark/>
          </w:tcPr>
          <w:p w14:paraId="2E7C8F34"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7B8E7A48" w14:textId="77777777" w:rsidR="004506A0" w:rsidRPr="00DB24F5" w:rsidRDefault="004506A0" w:rsidP="00DB24F5">
            <w:pPr>
              <w:spacing w:after="0" w:line="240" w:lineRule="auto"/>
              <w:jc w:val="both"/>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r>
      <w:tr w:rsidR="004506A0" w:rsidRPr="00DB24F5" w14:paraId="03F4A454" w14:textId="77777777" w:rsidTr="00DB24F5">
        <w:trPr>
          <w:trHeight w:val="315"/>
        </w:trPr>
        <w:tc>
          <w:tcPr>
            <w:tcW w:w="2240" w:type="dxa"/>
            <w:tcBorders>
              <w:top w:val="nil"/>
              <w:left w:val="single" w:sz="8" w:space="0" w:color="auto"/>
              <w:bottom w:val="nil"/>
              <w:right w:val="nil"/>
            </w:tcBorders>
            <w:shd w:val="clear" w:color="000000" w:fill="8DB3E2"/>
            <w:hideMark/>
          </w:tcPr>
          <w:p w14:paraId="303B2EBE"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697D0A6F" w14:textId="77777777" w:rsidR="004506A0" w:rsidRPr="00DB24F5" w:rsidRDefault="004506A0" w:rsidP="00DB24F5">
            <w:pPr>
              <w:spacing w:after="0" w:line="240" w:lineRule="auto"/>
              <w:jc w:val="center"/>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hideMark/>
          </w:tcPr>
          <w:p w14:paraId="7D06353D" w14:textId="77777777" w:rsidR="004506A0" w:rsidRPr="00DB24F5" w:rsidRDefault="004506A0" w:rsidP="00DB24F5">
            <w:pPr>
              <w:spacing w:after="0" w:line="240" w:lineRule="auto"/>
              <w:jc w:val="center"/>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1 év</w:t>
            </w:r>
          </w:p>
        </w:tc>
        <w:tc>
          <w:tcPr>
            <w:tcW w:w="1400" w:type="dxa"/>
            <w:tcBorders>
              <w:top w:val="nil"/>
              <w:left w:val="nil"/>
              <w:bottom w:val="nil"/>
              <w:right w:val="single" w:sz="8" w:space="0" w:color="auto"/>
            </w:tcBorders>
            <w:shd w:val="clear" w:color="000000" w:fill="8DB3E2"/>
            <w:hideMark/>
          </w:tcPr>
          <w:p w14:paraId="72355B18" w14:textId="77777777" w:rsidR="004506A0" w:rsidRPr="00DB24F5" w:rsidRDefault="004506A0" w:rsidP="00DB24F5">
            <w:pPr>
              <w:spacing w:after="0" w:line="240" w:lineRule="auto"/>
              <w:jc w:val="center"/>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5 év</w:t>
            </w:r>
          </w:p>
        </w:tc>
      </w:tr>
      <w:tr w:rsidR="004506A0" w:rsidRPr="00DB24F5" w14:paraId="3409065A" w14:textId="77777777" w:rsidTr="00DB24F5">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5B50E0B0"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48C8A64A"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Ezt az összeget kaphatja vissza a költségek levonása után</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14:paraId="54A0435E"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1 006 300 Ft </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234548DD"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2 972 138 Ft </w:t>
            </w:r>
          </w:p>
        </w:tc>
      </w:tr>
      <w:tr w:rsidR="004506A0" w:rsidRPr="00DB24F5" w14:paraId="69BC4AD0" w14:textId="77777777" w:rsidTr="00DB24F5">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594569C9" w14:textId="77777777" w:rsidR="004506A0" w:rsidRPr="00DB24F5" w:rsidRDefault="004506A0" w:rsidP="00DB24F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56F81B9C"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0748167A"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-75,46%</w:t>
            </w:r>
          </w:p>
        </w:tc>
        <w:tc>
          <w:tcPr>
            <w:tcW w:w="1400" w:type="dxa"/>
            <w:tcBorders>
              <w:top w:val="nil"/>
              <w:left w:val="nil"/>
              <w:bottom w:val="single" w:sz="4" w:space="0" w:color="auto"/>
              <w:right w:val="single" w:sz="8" w:space="0" w:color="auto"/>
            </w:tcBorders>
            <w:shd w:val="clear" w:color="000000" w:fill="FFFFFF"/>
            <w:noWrap/>
            <w:vAlign w:val="bottom"/>
            <w:hideMark/>
          </w:tcPr>
          <w:p w14:paraId="739301E3"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-27,51%</w:t>
            </w:r>
          </w:p>
        </w:tc>
      </w:tr>
      <w:tr w:rsidR="004506A0" w:rsidRPr="00DB24F5" w14:paraId="0DAEC05F" w14:textId="77777777" w:rsidTr="00DB24F5">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778EF662"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428F123A"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05BB0208"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2 900 414 Ft </w:t>
            </w:r>
          </w:p>
        </w:tc>
        <w:tc>
          <w:tcPr>
            <w:tcW w:w="1400" w:type="dxa"/>
            <w:tcBorders>
              <w:top w:val="nil"/>
              <w:left w:val="nil"/>
              <w:bottom w:val="single" w:sz="4" w:space="0" w:color="auto"/>
              <w:right w:val="single" w:sz="8" w:space="0" w:color="auto"/>
            </w:tcBorders>
            <w:shd w:val="clear" w:color="000000" w:fill="FFFFFF"/>
            <w:noWrap/>
            <w:vAlign w:val="bottom"/>
            <w:hideMark/>
          </w:tcPr>
          <w:p w14:paraId="7249A0E7"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5 758 601 Ft </w:t>
            </w:r>
          </w:p>
        </w:tc>
      </w:tr>
      <w:tr w:rsidR="004506A0" w:rsidRPr="00DB24F5" w14:paraId="76724A22" w14:textId="77777777" w:rsidTr="00DB24F5">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416B922" w14:textId="77777777" w:rsidR="004506A0" w:rsidRPr="00DB24F5" w:rsidRDefault="004506A0" w:rsidP="00DB24F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76C8FECD"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17E3FA2F"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-29,26%</w:t>
            </w:r>
          </w:p>
        </w:tc>
        <w:tc>
          <w:tcPr>
            <w:tcW w:w="1400" w:type="dxa"/>
            <w:tcBorders>
              <w:top w:val="nil"/>
              <w:left w:val="nil"/>
              <w:bottom w:val="single" w:sz="4" w:space="0" w:color="auto"/>
              <w:right w:val="single" w:sz="8" w:space="0" w:color="auto"/>
            </w:tcBorders>
            <w:shd w:val="clear" w:color="000000" w:fill="FFFFFF"/>
            <w:noWrap/>
            <w:vAlign w:val="bottom"/>
            <w:hideMark/>
          </w:tcPr>
          <w:p w14:paraId="20018C5B"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40,45%</w:t>
            </w:r>
          </w:p>
        </w:tc>
      </w:tr>
      <w:tr w:rsidR="004506A0" w:rsidRPr="00DB24F5" w14:paraId="1D6FFDA5" w14:textId="77777777" w:rsidTr="00DB24F5">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1992FAB5"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36A8AB13"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7FB7D004"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4 757 174 Ft </w:t>
            </w:r>
          </w:p>
        </w:tc>
        <w:tc>
          <w:tcPr>
            <w:tcW w:w="1400" w:type="dxa"/>
            <w:tcBorders>
              <w:top w:val="nil"/>
              <w:left w:val="nil"/>
              <w:bottom w:val="single" w:sz="4" w:space="0" w:color="auto"/>
              <w:right w:val="single" w:sz="8" w:space="0" w:color="auto"/>
            </w:tcBorders>
            <w:shd w:val="clear" w:color="000000" w:fill="FFFFFF"/>
            <w:noWrap/>
            <w:vAlign w:val="bottom"/>
            <w:hideMark/>
          </w:tcPr>
          <w:p w14:paraId="49B41AAB"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7 390 691 Ft </w:t>
            </w:r>
          </w:p>
        </w:tc>
      </w:tr>
      <w:tr w:rsidR="004506A0" w:rsidRPr="00DB24F5" w14:paraId="5302278F" w14:textId="77777777" w:rsidTr="00DB24F5">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6C626F84" w14:textId="77777777" w:rsidR="004506A0" w:rsidRPr="00DB24F5" w:rsidRDefault="004506A0" w:rsidP="00DB24F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75D0D39"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67D0F755"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16,03%</w:t>
            </w:r>
          </w:p>
        </w:tc>
        <w:tc>
          <w:tcPr>
            <w:tcW w:w="1400" w:type="dxa"/>
            <w:tcBorders>
              <w:top w:val="nil"/>
              <w:left w:val="nil"/>
              <w:bottom w:val="single" w:sz="4" w:space="0" w:color="auto"/>
              <w:right w:val="single" w:sz="8" w:space="0" w:color="auto"/>
            </w:tcBorders>
            <w:shd w:val="clear" w:color="000000" w:fill="FFFFFF"/>
            <w:noWrap/>
            <w:vAlign w:val="bottom"/>
            <w:hideMark/>
          </w:tcPr>
          <w:p w14:paraId="56AD577D"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80,26%</w:t>
            </w:r>
          </w:p>
        </w:tc>
      </w:tr>
      <w:tr w:rsidR="004506A0" w:rsidRPr="00DB24F5" w14:paraId="0EFB4F30" w14:textId="77777777" w:rsidTr="00DB24F5">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4B467ED" w14:textId="77777777" w:rsidR="004506A0" w:rsidRPr="00DB24F5" w:rsidRDefault="004506A0" w:rsidP="00DB24F5">
            <w:pPr>
              <w:spacing w:after="0" w:line="240" w:lineRule="auto"/>
              <w:rPr>
                <w:rFonts w:ascii="Times New Roman" w:hAnsi="Times New Roman"/>
                <w:b/>
                <w:bCs/>
                <w:color w:val="000000"/>
                <w:sz w:val="18"/>
                <w:szCs w:val="18"/>
                <w:lang w:eastAsia="hu-HU"/>
              </w:rPr>
            </w:pPr>
            <w:r w:rsidRPr="00DB24F5">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6803B3CE"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7115D554"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6 347 888 Ft </w:t>
            </w:r>
          </w:p>
        </w:tc>
        <w:tc>
          <w:tcPr>
            <w:tcW w:w="1400" w:type="dxa"/>
            <w:tcBorders>
              <w:top w:val="nil"/>
              <w:left w:val="nil"/>
              <w:bottom w:val="single" w:sz="4" w:space="0" w:color="auto"/>
              <w:right w:val="single" w:sz="8" w:space="0" w:color="auto"/>
            </w:tcBorders>
            <w:shd w:val="clear" w:color="000000" w:fill="FFFFFF"/>
            <w:noWrap/>
            <w:vAlign w:val="bottom"/>
            <w:hideMark/>
          </w:tcPr>
          <w:p w14:paraId="6DA5DC24"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8 772 198 Ft </w:t>
            </w:r>
          </w:p>
        </w:tc>
      </w:tr>
      <w:tr w:rsidR="004506A0" w:rsidRPr="00DB24F5" w14:paraId="6E189AA6" w14:textId="77777777" w:rsidTr="00DB24F5">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5A198C86" w14:textId="77777777" w:rsidR="004506A0" w:rsidRPr="00DB24F5" w:rsidRDefault="004506A0" w:rsidP="00DB24F5">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2130D157" w14:textId="77777777" w:rsidR="004506A0" w:rsidRPr="00DB24F5" w:rsidRDefault="004506A0" w:rsidP="00DB24F5">
            <w:pPr>
              <w:spacing w:after="0" w:line="240" w:lineRule="auto"/>
              <w:rPr>
                <w:rFonts w:ascii="Times New Roman" w:hAnsi="Times New Roman"/>
                <w:color w:val="000000"/>
                <w:sz w:val="18"/>
                <w:szCs w:val="18"/>
                <w:lang w:eastAsia="hu-HU"/>
              </w:rPr>
            </w:pPr>
            <w:r w:rsidRPr="00DB24F5">
              <w:rPr>
                <w:rFonts w:ascii="Times New Roman" w:hAnsi="Times New Roman"/>
                <w:color w:val="000000"/>
                <w:sz w:val="18"/>
                <w:szCs w:val="18"/>
                <w:lang w:eastAsia="hu-HU"/>
              </w:rPr>
              <w:t xml:space="preserve"> Éves átlagos hozam</w:t>
            </w:r>
          </w:p>
        </w:tc>
        <w:tc>
          <w:tcPr>
            <w:tcW w:w="1400" w:type="dxa"/>
            <w:tcBorders>
              <w:top w:val="nil"/>
              <w:left w:val="nil"/>
              <w:bottom w:val="single" w:sz="8" w:space="0" w:color="auto"/>
              <w:right w:val="single" w:sz="4" w:space="0" w:color="auto"/>
            </w:tcBorders>
            <w:shd w:val="clear" w:color="000000" w:fill="FFFFFF"/>
            <w:noWrap/>
            <w:vAlign w:val="bottom"/>
            <w:hideMark/>
          </w:tcPr>
          <w:p w14:paraId="68DBB638"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54,83%</w:t>
            </w:r>
          </w:p>
        </w:tc>
        <w:tc>
          <w:tcPr>
            <w:tcW w:w="1400" w:type="dxa"/>
            <w:tcBorders>
              <w:top w:val="nil"/>
              <w:left w:val="nil"/>
              <w:bottom w:val="single" w:sz="8" w:space="0" w:color="auto"/>
              <w:right w:val="single" w:sz="8" w:space="0" w:color="auto"/>
            </w:tcBorders>
            <w:shd w:val="clear" w:color="000000" w:fill="FFFFFF"/>
            <w:noWrap/>
            <w:vAlign w:val="bottom"/>
            <w:hideMark/>
          </w:tcPr>
          <w:p w14:paraId="4FEA6459" w14:textId="77777777" w:rsidR="004506A0" w:rsidRPr="00DB24F5" w:rsidRDefault="004506A0" w:rsidP="00DB24F5">
            <w:pPr>
              <w:spacing w:after="0" w:line="240" w:lineRule="auto"/>
              <w:jc w:val="right"/>
              <w:rPr>
                <w:rFonts w:ascii="Times New Roman" w:hAnsi="Times New Roman"/>
                <w:color w:val="000000"/>
                <w:sz w:val="18"/>
                <w:szCs w:val="18"/>
                <w:lang w:eastAsia="hu-HU"/>
              </w:rPr>
            </w:pPr>
            <w:r w:rsidRPr="00DB24F5">
              <w:rPr>
                <w:rFonts w:ascii="Times New Roman" w:hAnsi="Times New Roman"/>
                <w:color w:val="000000"/>
                <w:sz w:val="18"/>
                <w:szCs w:val="18"/>
                <w:lang w:eastAsia="hu-HU"/>
              </w:rPr>
              <w:t>113,96%</w:t>
            </w:r>
          </w:p>
        </w:tc>
      </w:tr>
    </w:tbl>
    <w:p w14:paraId="40F1B6DC" w14:textId="77777777" w:rsidR="004506A0" w:rsidRPr="00DB24F5" w:rsidRDefault="004506A0" w:rsidP="00DB24F5">
      <w:pPr>
        <w:autoSpaceDE w:val="0"/>
        <w:autoSpaceDN w:val="0"/>
        <w:adjustRightInd w:val="0"/>
        <w:spacing w:before="60" w:after="0" w:line="240" w:lineRule="auto"/>
        <w:ind w:left="-426"/>
        <w:jc w:val="both"/>
        <w:rPr>
          <w:rFonts w:ascii="Times New Roman" w:hAnsi="Times New Roman"/>
          <w:bCs/>
          <w:sz w:val="18"/>
          <w:szCs w:val="18"/>
        </w:rPr>
      </w:pPr>
      <w:r w:rsidRPr="00DB24F5">
        <w:rPr>
          <w:rFonts w:ascii="Times New Roman" w:hAnsi="Times New Roman"/>
          <w:bCs/>
          <w:sz w:val="18"/>
          <w:szCs w:val="18"/>
        </w:rPr>
        <w:t>A stresszforgatókönyv bemutatja, hogy szélsőséges piaci körülmények esetén mekkora összeget kaphat vissza.</w:t>
      </w:r>
    </w:p>
    <w:p w14:paraId="1400E6C6"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18"/>
          <w:szCs w:val="18"/>
        </w:rPr>
      </w:pPr>
      <w:r w:rsidRPr="00DB24F5">
        <w:rPr>
          <w:rFonts w:ascii="Times New Roman" w:hAnsi="Times New Roman"/>
          <w:bCs/>
          <w:sz w:val="18"/>
          <w:szCs w:val="18"/>
        </w:rPr>
        <w:t>A kedvezőtlen, a mérsékelt és a kedvező forgatókönyvtípusok 2013 és 2023 között 1 éves, illetve 5 éves időtávon végrehajtott</w:t>
      </w:r>
    </w:p>
    <w:p w14:paraId="01A1ED09"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18"/>
          <w:szCs w:val="18"/>
        </w:rPr>
      </w:pPr>
      <w:r w:rsidRPr="00DB24F5">
        <w:rPr>
          <w:rFonts w:ascii="Times New Roman" w:hAnsi="Times New Roman"/>
          <w:bCs/>
          <w:sz w:val="18"/>
          <w:szCs w:val="18"/>
        </w:rPr>
        <w:t xml:space="preserve">befektetésekre vonatkoznak. </w:t>
      </w:r>
    </w:p>
    <w:p w14:paraId="3C0F211A"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t xml:space="preserve">Mi történik, ha az alapkezelő nem tud fizetni? </w:t>
      </w:r>
    </w:p>
    <w:p w14:paraId="2B75AA14"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B37287">
          <w:type w:val="continuous"/>
          <w:pgSz w:w="11906" w:h="16838"/>
          <w:pgMar w:top="851" w:right="991" w:bottom="1417" w:left="1417" w:header="708" w:footer="708" w:gutter="0"/>
          <w:cols w:space="708"/>
          <w:rtlGutter/>
          <w:docGrid w:linePitch="360"/>
        </w:sectPr>
      </w:pPr>
    </w:p>
    <w:p w14:paraId="5C0A9915"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18"/>
          <w:szCs w:val="20"/>
        </w:rPr>
      </w:pPr>
      <w:r w:rsidRPr="00DB24F5">
        <w:rPr>
          <w:rFonts w:ascii="Times New Roman" w:hAnsi="Times New Roman"/>
          <w:bCs/>
          <w:sz w:val="18"/>
          <w:szCs w:val="20"/>
        </w:rPr>
        <w:t>Az Alap egy speciális vagyontömeg, amely elkülönül az Alapot kezelő társaság vagyonától. Ezért az alapkezelő társasággal kapcsolatban nem áll fenn nemteljesítési kockázat (</w:t>
      </w:r>
      <w:proofErr w:type="gramStart"/>
      <w:r w:rsidRPr="00DB24F5">
        <w:rPr>
          <w:rFonts w:ascii="Times New Roman" w:hAnsi="Times New Roman"/>
          <w:bCs/>
          <w:sz w:val="18"/>
          <w:szCs w:val="20"/>
        </w:rPr>
        <w:t>pl.</w:t>
      </w:r>
      <w:proofErr w:type="gramEnd"/>
      <w:r w:rsidRPr="00DB24F5">
        <w:rPr>
          <w:rFonts w:ascii="Times New Roman" w:hAnsi="Times New Roman"/>
          <w:bCs/>
          <w:sz w:val="18"/>
          <w:szCs w:val="20"/>
        </w:rPr>
        <w:t xml:space="preserve"> ha fizetésképtelenné válik). A befektetésijegy-tulajdonosok az Alap vagyonának résztulajdonosai.</w:t>
      </w:r>
    </w:p>
    <w:p w14:paraId="1D9F8FFA"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20"/>
        </w:rPr>
      </w:pPr>
      <w:r w:rsidRPr="00DB24F5">
        <w:rPr>
          <w:rFonts w:ascii="Times New Roman" w:hAnsi="Times New Roman"/>
          <w:bCs/>
          <w:sz w:val="18"/>
          <w:szCs w:val="20"/>
        </w:rPr>
        <w:t xml:space="preserve">A lakossági befektetőnek pénzügyi vesztesége keletkezhet az Alap nemteljesítése miatt. Ezen veszteséget nem fedezi sem befektetővédelmi rendszer, sem garanciarendszer. </w:t>
      </w:r>
      <w:r w:rsidRPr="00DB24F5">
        <w:rPr>
          <w:rFonts w:ascii="Times New Roman" w:hAnsi="Times New Roman"/>
          <w:sz w:val="18"/>
          <w:szCs w:val="20"/>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0D631907" w14:textId="77777777" w:rsidR="004506A0" w:rsidRDefault="004506A0" w:rsidP="00DB24F5">
      <w:pPr>
        <w:autoSpaceDE w:val="0"/>
        <w:autoSpaceDN w:val="0"/>
        <w:adjustRightInd w:val="0"/>
        <w:spacing w:after="0" w:line="240" w:lineRule="auto"/>
        <w:ind w:left="-426"/>
        <w:jc w:val="both"/>
        <w:rPr>
          <w:rFonts w:ascii="Times New Roman" w:hAnsi="Times New Roman"/>
          <w:sz w:val="18"/>
          <w:szCs w:val="20"/>
        </w:rPr>
      </w:pPr>
      <w:r>
        <w:rPr>
          <w:rFonts w:ascii="Times New Roman" w:hAnsi="Times New Roman"/>
          <w:sz w:val="18"/>
          <w:szCs w:val="20"/>
        </w:rPr>
        <w:br w:type="page"/>
      </w:r>
    </w:p>
    <w:p w14:paraId="2DC3E5A7" w14:textId="77777777" w:rsidR="004506A0" w:rsidRPr="00DB24F5" w:rsidRDefault="004506A0" w:rsidP="00DB24F5">
      <w:pPr>
        <w:autoSpaceDE w:val="0"/>
        <w:autoSpaceDN w:val="0"/>
        <w:adjustRightInd w:val="0"/>
        <w:spacing w:after="0" w:line="240" w:lineRule="auto"/>
        <w:ind w:left="-426"/>
        <w:jc w:val="both"/>
        <w:rPr>
          <w:rFonts w:ascii="Times New Roman" w:hAnsi="Times New Roman"/>
          <w:bCs/>
          <w:sz w:val="20"/>
          <w:szCs w:val="20"/>
        </w:rPr>
      </w:pPr>
      <w:r w:rsidRPr="00DB24F5">
        <w:rPr>
          <w:rFonts w:ascii="Times New Roman" w:hAnsi="Times New Roman"/>
          <w:sz w:val="18"/>
          <w:szCs w:val="20"/>
        </w:rPr>
        <w:lastRenderedPageBreak/>
        <w:t>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esetén a letétkezelő indokolatlan késedelem nélkül ugyanolyan típusú pénzügyi eszközöket vagy az eszközöknek megfelelő pénzösszeget köteles az Alap rendelkezésére bocsátani.</w:t>
      </w:r>
    </w:p>
    <w:p w14:paraId="4F4E15C7"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t xml:space="preserve">milyen költségek merülnek fel? </w:t>
      </w:r>
    </w:p>
    <w:p w14:paraId="01A65288"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DB24F5">
          <w:type w:val="continuous"/>
          <w:pgSz w:w="11906" w:h="16838"/>
          <w:pgMar w:top="567" w:right="991" w:bottom="1417" w:left="1417" w:header="708" w:footer="708" w:gutter="0"/>
          <w:cols w:space="708"/>
          <w:rtlGutter/>
          <w:docGrid w:linePitch="360"/>
        </w:sectPr>
      </w:pPr>
    </w:p>
    <w:p w14:paraId="64B8D9B6"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rPr>
      </w:pPr>
      <w:r w:rsidRPr="00DB24F5">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2284FEB3"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u w:val="single"/>
        </w:rPr>
      </w:pPr>
      <w:r w:rsidRPr="00DB24F5">
        <w:rPr>
          <w:rFonts w:ascii="Times New Roman" w:hAnsi="Times New Roman"/>
          <w:sz w:val="18"/>
          <w:szCs w:val="18"/>
          <w:u w:val="single"/>
        </w:rPr>
        <w:t xml:space="preserve">A költségek időbeli alakulása: </w:t>
      </w:r>
    </w:p>
    <w:p w14:paraId="632BE753"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rPr>
      </w:pPr>
      <w:r w:rsidRPr="00DB24F5">
        <w:rPr>
          <w:rFonts w:ascii="Times New Roman" w:hAnsi="Times New Roman"/>
          <w:sz w:val="18"/>
          <w:szCs w:val="18"/>
        </w:rPr>
        <w:t xml:space="preserve">A táblázatok azokat az összegeket mutatják be, amelyeket az Ön befektetéséből a különböző költségtípusok fedezésére fordítanak. Ezek az összegek attól </w:t>
      </w:r>
      <w:proofErr w:type="spellStart"/>
      <w:r w:rsidRPr="00DB24F5">
        <w:rPr>
          <w:rFonts w:ascii="Times New Roman" w:hAnsi="Times New Roman"/>
          <w:sz w:val="18"/>
          <w:szCs w:val="18"/>
        </w:rPr>
        <w:t>függnek</w:t>
      </w:r>
      <w:proofErr w:type="spellEnd"/>
      <w:r w:rsidRPr="00DB24F5">
        <w:rPr>
          <w:rFonts w:ascii="Times New Roman" w:hAnsi="Times New Roman"/>
          <w:sz w:val="18"/>
          <w:szCs w:val="18"/>
        </w:rPr>
        <w:t>, hogy Ön mennyit fektet be, mennyi ideig tartja a terméket és mennyire jó a termék teljesítménye. Az itt feltüntetett összegek egy befektetési példán és a különböző lehetséges befektetési időszakokon alapuló illusztrációk.</w:t>
      </w:r>
    </w:p>
    <w:p w14:paraId="2656543D"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rPr>
      </w:pPr>
      <w:r w:rsidRPr="00DB24F5">
        <w:rPr>
          <w:rFonts w:ascii="Times New Roman" w:hAnsi="Times New Roman"/>
          <w:sz w:val="18"/>
          <w:szCs w:val="18"/>
        </w:rPr>
        <w:t xml:space="preserve">Azt feltételeztük, hogy: </w:t>
      </w:r>
    </w:p>
    <w:p w14:paraId="58EA7004"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rPr>
      </w:pPr>
      <w:r w:rsidRPr="00DB24F5">
        <w:rPr>
          <w:rFonts w:ascii="Times New Roman" w:hAnsi="Times New Roman"/>
          <w:sz w:val="18"/>
          <w:szCs w:val="18"/>
        </w:rPr>
        <w:t xml:space="preserve">- Az első évben Ön visszakapja a befektetett összeget (0%-os éves hozam). A többi tartási időre vonatkozóan azt feltételeztük, hogy a termék a mérsékelt forgatókönyv szerint teljesít. </w:t>
      </w:r>
    </w:p>
    <w:p w14:paraId="34D82AB6"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rPr>
      </w:pPr>
      <w:r w:rsidRPr="00DB24F5">
        <w:rPr>
          <w:rFonts w:ascii="Times New Roman" w:hAnsi="Times New Roman"/>
          <w:sz w:val="18"/>
          <w:szCs w:val="18"/>
        </w:rPr>
        <w:t>- Évente 4.100.000 Ft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4506A0" w:rsidRPr="00DB24F5" w14:paraId="0AE5952E" w14:textId="77777777" w:rsidTr="00DB24F5">
        <w:tc>
          <w:tcPr>
            <w:tcW w:w="2372" w:type="dxa"/>
            <w:shd w:val="clear" w:color="auto" w:fill="8DB3E2" w:themeFill="text2" w:themeFillTint="66"/>
          </w:tcPr>
          <w:p w14:paraId="63EB591D"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p>
        </w:tc>
        <w:tc>
          <w:tcPr>
            <w:tcW w:w="2372" w:type="dxa"/>
            <w:shd w:val="clear" w:color="auto" w:fill="8DB3E2" w:themeFill="text2" w:themeFillTint="66"/>
          </w:tcPr>
          <w:p w14:paraId="56C694EF"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Ha Ön 1 év után kilép </w:t>
            </w:r>
          </w:p>
        </w:tc>
        <w:tc>
          <w:tcPr>
            <w:tcW w:w="2372" w:type="dxa"/>
            <w:shd w:val="clear" w:color="auto" w:fill="8DB3E2" w:themeFill="text2" w:themeFillTint="66"/>
          </w:tcPr>
          <w:p w14:paraId="1B4C8824"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Ha Ön 2,5 év után kilép</w:t>
            </w:r>
          </w:p>
        </w:tc>
        <w:tc>
          <w:tcPr>
            <w:tcW w:w="2372" w:type="dxa"/>
            <w:shd w:val="clear" w:color="auto" w:fill="8DB3E2" w:themeFill="text2" w:themeFillTint="66"/>
          </w:tcPr>
          <w:p w14:paraId="620F9575"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Ha Ön </w:t>
            </w:r>
            <w:r w:rsidRPr="00C06BA5">
              <w:rPr>
                <w:rFonts w:ascii="Times New Roman" w:hAnsi="Times New Roman"/>
                <w:b/>
                <w:noProof/>
                <w:sz w:val="18"/>
                <w:szCs w:val="18"/>
              </w:rPr>
              <w:t>5</w:t>
            </w:r>
            <w:r w:rsidRPr="00DB24F5">
              <w:rPr>
                <w:rFonts w:ascii="Times New Roman" w:hAnsi="Times New Roman"/>
                <w:b/>
                <w:sz w:val="18"/>
                <w:szCs w:val="18"/>
              </w:rPr>
              <w:t xml:space="preserve"> év után kilép </w:t>
            </w:r>
          </w:p>
        </w:tc>
      </w:tr>
      <w:tr w:rsidR="004506A0" w:rsidRPr="00DB24F5" w14:paraId="6D2D6134" w14:textId="77777777" w:rsidTr="00DB24F5">
        <w:tc>
          <w:tcPr>
            <w:tcW w:w="2372" w:type="dxa"/>
            <w:shd w:val="clear" w:color="auto" w:fill="8DB3E2" w:themeFill="text2" w:themeFillTint="66"/>
          </w:tcPr>
          <w:p w14:paraId="2498B9DD"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Teljes költség </w:t>
            </w:r>
          </w:p>
        </w:tc>
        <w:tc>
          <w:tcPr>
            <w:tcW w:w="2372" w:type="dxa"/>
          </w:tcPr>
          <w:p w14:paraId="121F16F3"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265 373 Ft </w:t>
            </w:r>
          </w:p>
        </w:tc>
        <w:tc>
          <w:tcPr>
            <w:tcW w:w="2372" w:type="dxa"/>
          </w:tcPr>
          <w:p w14:paraId="4DC01C94"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373 943 Ft</w:t>
            </w:r>
          </w:p>
        </w:tc>
        <w:tc>
          <w:tcPr>
            <w:tcW w:w="2372" w:type="dxa"/>
          </w:tcPr>
          <w:p w14:paraId="5E152B5C"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478 362 Ft </w:t>
            </w:r>
          </w:p>
        </w:tc>
      </w:tr>
      <w:tr w:rsidR="004506A0" w:rsidRPr="00DB24F5" w14:paraId="0B74FDC9" w14:textId="77777777" w:rsidTr="00DB24F5">
        <w:tc>
          <w:tcPr>
            <w:tcW w:w="2372" w:type="dxa"/>
            <w:shd w:val="clear" w:color="auto" w:fill="8DB3E2" w:themeFill="text2" w:themeFillTint="66"/>
          </w:tcPr>
          <w:p w14:paraId="00F7009B"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Éves költséghatás* </w:t>
            </w:r>
          </w:p>
        </w:tc>
        <w:tc>
          <w:tcPr>
            <w:tcW w:w="2372" w:type="dxa"/>
          </w:tcPr>
          <w:p w14:paraId="1EDEDF67"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3,9% </w:t>
            </w:r>
          </w:p>
        </w:tc>
        <w:tc>
          <w:tcPr>
            <w:tcW w:w="2372" w:type="dxa"/>
          </w:tcPr>
          <w:p w14:paraId="672D2285"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3,9%</w:t>
            </w:r>
          </w:p>
        </w:tc>
        <w:tc>
          <w:tcPr>
            <w:tcW w:w="2372" w:type="dxa"/>
          </w:tcPr>
          <w:p w14:paraId="4992452F"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3,9% minden évben </w:t>
            </w:r>
          </w:p>
        </w:tc>
      </w:tr>
    </w:tbl>
    <w:p w14:paraId="2238B61A"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18"/>
        </w:rPr>
      </w:pPr>
      <w:r w:rsidRPr="00DB24F5">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20,0% lesz a költségek előtt és 16,1%% a költségek után. </w:t>
      </w:r>
    </w:p>
    <w:p w14:paraId="74AED21E"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18"/>
          <w:szCs w:val="18"/>
          <w:u w:val="single"/>
        </w:rPr>
      </w:pPr>
      <w:r w:rsidRPr="00DB24F5">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4506A0" w:rsidRPr="00DB24F5" w14:paraId="1E3BC7C3" w14:textId="77777777" w:rsidTr="00241C36">
        <w:tc>
          <w:tcPr>
            <w:tcW w:w="8359" w:type="dxa"/>
            <w:gridSpan w:val="2"/>
            <w:shd w:val="clear" w:color="auto" w:fill="8DB3E2" w:themeFill="text2" w:themeFillTint="66"/>
          </w:tcPr>
          <w:p w14:paraId="71BFBE75"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63FA8E8E"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Ha Ön 1 év után kilép </w:t>
            </w:r>
          </w:p>
        </w:tc>
      </w:tr>
      <w:tr w:rsidR="004506A0" w:rsidRPr="00DB24F5" w14:paraId="56FC2FFF" w14:textId="77777777" w:rsidTr="00241C36">
        <w:tc>
          <w:tcPr>
            <w:tcW w:w="2296" w:type="dxa"/>
          </w:tcPr>
          <w:p w14:paraId="766B4613"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Belépési költségek </w:t>
            </w:r>
          </w:p>
        </w:tc>
        <w:tc>
          <w:tcPr>
            <w:tcW w:w="6063" w:type="dxa"/>
          </w:tcPr>
          <w:p w14:paraId="0C6C36A0"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Az Ön által az e befektetés kezdetekor fizetett összeg 2%-a. </w:t>
            </w:r>
          </w:p>
        </w:tc>
        <w:tc>
          <w:tcPr>
            <w:tcW w:w="1560" w:type="dxa"/>
          </w:tcPr>
          <w:p w14:paraId="2E784502" w14:textId="77777777" w:rsidR="004506A0" w:rsidRPr="00DB24F5" w:rsidRDefault="004506A0" w:rsidP="00DB24F5">
            <w:pPr>
              <w:autoSpaceDE w:val="0"/>
              <w:autoSpaceDN w:val="0"/>
              <w:adjustRightInd w:val="0"/>
              <w:spacing w:after="0" w:line="240" w:lineRule="auto"/>
              <w:jc w:val="right"/>
              <w:rPr>
                <w:rFonts w:ascii="Times New Roman" w:hAnsi="Times New Roman"/>
                <w:sz w:val="18"/>
                <w:szCs w:val="18"/>
              </w:rPr>
            </w:pPr>
            <w:r w:rsidRPr="00DB24F5">
              <w:rPr>
                <w:rFonts w:ascii="Times New Roman" w:hAnsi="Times New Roman"/>
                <w:sz w:val="18"/>
                <w:szCs w:val="18"/>
              </w:rPr>
              <w:t xml:space="preserve">82 000 Ft </w:t>
            </w:r>
          </w:p>
        </w:tc>
      </w:tr>
      <w:tr w:rsidR="004506A0" w:rsidRPr="00DB24F5" w14:paraId="53C40ACF" w14:textId="77777777" w:rsidTr="00241C36">
        <w:tc>
          <w:tcPr>
            <w:tcW w:w="2296" w:type="dxa"/>
          </w:tcPr>
          <w:p w14:paraId="23CA3469"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Kilépési költségek </w:t>
            </w:r>
          </w:p>
        </w:tc>
        <w:tc>
          <w:tcPr>
            <w:tcW w:w="6063" w:type="dxa"/>
          </w:tcPr>
          <w:p w14:paraId="1F4973C4"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Befektetésének 0,5%-a, mielőtt azt kifizették Önnek. </w:t>
            </w:r>
          </w:p>
        </w:tc>
        <w:tc>
          <w:tcPr>
            <w:tcW w:w="1560" w:type="dxa"/>
          </w:tcPr>
          <w:p w14:paraId="5FEAF4F3" w14:textId="77777777" w:rsidR="004506A0" w:rsidRPr="00DB24F5" w:rsidRDefault="004506A0" w:rsidP="00DB24F5">
            <w:pPr>
              <w:autoSpaceDE w:val="0"/>
              <w:autoSpaceDN w:val="0"/>
              <w:adjustRightInd w:val="0"/>
              <w:spacing w:after="0" w:line="240" w:lineRule="auto"/>
              <w:jc w:val="right"/>
              <w:rPr>
                <w:rFonts w:ascii="Times New Roman" w:hAnsi="Times New Roman"/>
                <w:sz w:val="18"/>
                <w:szCs w:val="18"/>
              </w:rPr>
            </w:pPr>
            <w:r w:rsidRPr="00DB24F5">
              <w:rPr>
                <w:rFonts w:ascii="Times New Roman" w:hAnsi="Times New Roman"/>
                <w:sz w:val="18"/>
                <w:szCs w:val="18"/>
              </w:rPr>
              <w:t xml:space="preserve">20 500 Ft </w:t>
            </w:r>
          </w:p>
        </w:tc>
      </w:tr>
      <w:tr w:rsidR="004506A0" w:rsidRPr="00DB24F5" w14:paraId="36174211" w14:textId="77777777" w:rsidTr="00241C36">
        <w:tc>
          <w:tcPr>
            <w:tcW w:w="8359" w:type="dxa"/>
            <w:gridSpan w:val="2"/>
            <w:shd w:val="clear" w:color="auto" w:fill="8DB3E2" w:themeFill="text2" w:themeFillTint="66"/>
          </w:tcPr>
          <w:p w14:paraId="22DF7CB2" w14:textId="77777777" w:rsidR="004506A0" w:rsidRPr="00DB24F5" w:rsidRDefault="004506A0" w:rsidP="00DB24F5">
            <w:pPr>
              <w:autoSpaceDE w:val="0"/>
              <w:autoSpaceDN w:val="0"/>
              <w:adjustRightInd w:val="0"/>
              <w:spacing w:after="0" w:line="240" w:lineRule="auto"/>
              <w:jc w:val="both"/>
              <w:rPr>
                <w:rFonts w:ascii="Times New Roman" w:hAnsi="Times New Roman"/>
                <w:b/>
                <w:sz w:val="18"/>
                <w:szCs w:val="18"/>
              </w:rPr>
            </w:pPr>
            <w:r w:rsidRPr="00DB24F5">
              <w:rPr>
                <w:rFonts w:ascii="Times New Roman" w:hAnsi="Times New Roman"/>
                <w:b/>
                <w:sz w:val="18"/>
                <w:szCs w:val="18"/>
              </w:rPr>
              <w:t xml:space="preserve">Folyó költségek </w:t>
            </w:r>
          </w:p>
        </w:tc>
        <w:tc>
          <w:tcPr>
            <w:tcW w:w="1560" w:type="dxa"/>
            <w:shd w:val="clear" w:color="auto" w:fill="8DB3E2" w:themeFill="text2" w:themeFillTint="66"/>
          </w:tcPr>
          <w:p w14:paraId="72BF75CE" w14:textId="77777777" w:rsidR="004506A0" w:rsidRPr="00DB24F5" w:rsidRDefault="004506A0" w:rsidP="00DB24F5">
            <w:pPr>
              <w:autoSpaceDE w:val="0"/>
              <w:autoSpaceDN w:val="0"/>
              <w:adjustRightInd w:val="0"/>
              <w:spacing w:after="0" w:line="240" w:lineRule="auto"/>
              <w:jc w:val="right"/>
              <w:rPr>
                <w:rFonts w:ascii="Times New Roman" w:hAnsi="Times New Roman"/>
                <w:b/>
                <w:sz w:val="18"/>
                <w:szCs w:val="18"/>
              </w:rPr>
            </w:pPr>
          </w:p>
        </w:tc>
      </w:tr>
      <w:tr w:rsidR="004506A0" w:rsidRPr="00DB24F5" w14:paraId="532B830E" w14:textId="77777777" w:rsidTr="00241C36">
        <w:tc>
          <w:tcPr>
            <w:tcW w:w="2296" w:type="dxa"/>
          </w:tcPr>
          <w:p w14:paraId="354E651C"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Kezelési díjak és egyéb adminisztratív vagy működési költségek </w:t>
            </w:r>
          </w:p>
        </w:tc>
        <w:tc>
          <w:tcPr>
            <w:tcW w:w="6063" w:type="dxa"/>
          </w:tcPr>
          <w:p w14:paraId="1B89C255"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Az Ön befektetése éves értékének 3,9%-a. </w:t>
            </w:r>
          </w:p>
          <w:p w14:paraId="0EF10495"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 „Folyó költségek” adat az Alapkezelő becslésén </w:t>
            </w:r>
            <w:proofErr w:type="gramStart"/>
            <w:r w:rsidRPr="00DB24F5">
              <w:rPr>
                <w:rFonts w:ascii="Times New Roman" w:hAnsi="Times New Roman"/>
                <w:sz w:val="18"/>
                <w:szCs w:val="18"/>
              </w:rPr>
              <w:t>alapszik..</w:t>
            </w:r>
            <w:proofErr w:type="gramEnd"/>
          </w:p>
        </w:tc>
        <w:tc>
          <w:tcPr>
            <w:tcW w:w="1560" w:type="dxa"/>
          </w:tcPr>
          <w:p w14:paraId="4F498977" w14:textId="77777777" w:rsidR="004506A0" w:rsidRPr="00DB24F5" w:rsidRDefault="004506A0" w:rsidP="00DB24F5">
            <w:pPr>
              <w:autoSpaceDE w:val="0"/>
              <w:autoSpaceDN w:val="0"/>
              <w:adjustRightInd w:val="0"/>
              <w:spacing w:after="0" w:line="240" w:lineRule="auto"/>
              <w:jc w:val="right"/>
              <w:rPr>
                <w:rFonts w:ascii="Times New Roman" w:hAnsi="Times New Roman"/>
                <w:sz w:val="18"/>
                <w:szCs w:val="18"/>
              </w:rPr>
            </w:pPr>
            <w:r w:rsidRPr="00DB24F5">
              <w:rPr>
                <w:rFonts w:ascii="Times New Roman" w:hAnsi="Times New Roman"/>
                <w:sz w:val="18"/>
                <w:szCs w:val="18"/>
              </w:rPr>
              <w:t xml:space="preserve">160 823 Ft </w:t>
            </w:r>
          </w:p>
        </w:tc>
      </w:tr>
      <w:tr w:rsidR="004506A0" w:rsidRPr="00DB24F5" w14:paraId="6B699131" w14:textId="77777777" w:rsidTr="00241C36">
        <w:tc>
          <w:tcPr>
            <w:tcW w:w="2296" w:type="dxa"/>
          </w:tcPr>
          <w:p w14:paraId="474F8E58"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Ügyleti költségek </w:t>
            </w:r>
          </w:p>
        </w:tc>
        <w:tc>
          <w:tcPr>
            <w:tcW w:w="6063" w:type="dxa"/>
          </w:tcPr>
          <w:p w14:paraId="5214B323"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Az Ön befektetése éves értékének 0,1%-a. Ez a termék számára alapul szolgáló befektetések általunk történő vásárlása és eladása során felmerülő költségek becslése. A tényleges összeg attól függően fog változni, hogy mennyit </w:t>
            </w:r>
            <w:proofErr w:type="spellStart"/>
            <w:r w:rsidRPr="00DB24F5">
              <w:rPr>
                <w:rFonts w:ascii="Times New Roman" w:hAnsi="Times New Roman"/>
                <w:sz w:val="18"/>
                <w:szCs w:val="18"/>
              </w:rPr>
              <w:t>vásárolunk</w:t>
            </w:r>
            <w:proofErr w:type="spellEnd"/>
            <w:r w:rsidRPr="00DB24F5">
              <w:rPr>
                <w:rFonts w:ascii="Times New Roman" w:hAnsi="Times New Roman"/>
                <w:sz w:val="18"/>
                <w:szCs w:val="18"/>
              </w:rPr>
              <w:t xml:space="preserve"> és értékesítünk.</w:t>
            </w:r>
          </w:p>
        </w:tc>
        <w:tc>
          <w:tcPr>
            <w:tcW w:w="1560" w:type="dxa"/>
          </w:tcPr>
          <w:p w14:paraId="7F293880" w14:textId="77777777" w:rsidR="004506A0" w:rsidRPr="00DB24F5" w:rsidRDefault="004506A0" w:rsidP="00DB24F5">
            <w:pPr>
              <w:autoSpaceDE w:val="0"/>
              <w:autoSpaceDN w:val="0"/>
              <w:adjustRightInd w:val="0"/>
              <w:spacing w:after="0" w:line="240" w:lineRule="auto"/>
              <w:jc w:val="right"/>
              <w:rPr>
                <w:rFonts w:ascii="Times New Roman" w:hAnsi="Times New Roman"/>
                <w:sz w:val="18"/>
                <w:szCs w:val="18"/>
              </w:rPr>
            </w:pPr>
            <w:r w:rsidRPr="00DB24F5">
              <w:rPr>
                <w:rFonts w:ascii="Times New Roman" w:hAnsi="Times New Roman"/>
                <w:sz w:val="18"/>
                <w:szCs w:val="18"/>
              </w:rPr>
              <w:t xml:space="preserve">2 050 Ft </w:t>
            </w:r>
          </w:p>
        </w:tc>
      </w:tr>
      <w:tr w:rsidR="004506A0" w:rsidRPr="00DB24F5" w14:paraId="66F2FCD7" w14:textId="77777777" w:rsidTr="00241C36">
        <w:tc>
          <w:tcPr>
            <w:tcW w:w="9919" w:type="dxa"/>
            <w:gridSpan w:val="3"/>
          </w:tcPr>
          <w:p w14:paraId="4BF3E708" w14:textId="77777777" w:rsidR="004506A0" w:rsidRPr="00DB24F5" w:rsidRDefault="004506A0" w:rsidP="00DB24F5">
            <w:pPr>
              <w:autoSpaceDE w:val="0"/>
              <w:autoSpaceDN w:val="0"/>
              <w:adjustRightInd w:val="0"/>
              <w:spacing w:after="0" w:line="240" w:lineRule="auto"/>
              <w:rPr>
                <w:rFonts w:ascii="Times New Roman" w:hAnsi="Times New Roman"/>
                <w:sz w:val="18"/>
                <w:szCs w:val="18"/>
              </w:rPr>
            </w:pPr>
            <w:r w:rsidRPr="00DB24F5">
              <w:rPr>
                <w:rFonts w:ascii="Times New Roman" w:hAnsi="Times New Roman"/>
                <w:sz w:val="18"/>
                <w:szCs w:val="18"/>
              </w:rPr>
              <w:t>Meghatározott feltételek mellett felmerülő járulékos költségek</w:t>
            </w:r>
          </w:p>
        </w:tc>
      </w:tr>
      <w:tr w:rsidR="004506A0" w:rsidRPr="00DB24F5" w14:paraId="38375A78" w14:textId="77777777" w:rsidTr="00241C36">
        <w:tc>
          <w:tcPr>
            <w:tcW w:w="2296" w:type="dxa"/>
            <w:vAlign w:val="center"/>
          </w:tcPr>
          <w:p w14:paraId="12DAA344"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Teljesítménydíjak</w:t>
            </w:r>
          </w:p>
        </w:tc>
        <w:tc>
          <w:tcPr>
            <w:tcW w:w="6063" w:type="dxa"/>
            <w:vAlign w:val="center"/>
          </w:tcPr>
          <w:p w14:paraId="68B63567"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 xml:space="preserve">Az Alap a relatív teljesítményének mérésére szolgáló referenciamutatóként </w:t>
            </w:r>
            <w:proofErr w:type="spellStart"/>
            <w:r w:rsidRPr="00DB24F5">
              <w:rPr>
                <w:rFonts w:ascii="Times New Roman" w:hAnsi="Times New Roman"/>
                <w:sz w:val="18"/>
                <w:szCs w:val="18"/>
              </w:rPr>
              <w:t>High-on</w:t>
            </w:r>
            <w:proofErr w:type="spellEnd"/>
            <w:r w:rsidRPr="00DB24F5">
              <w:rPr>
                <w:rFonts w:ascii="Times New Roman" w:hAnsi="Times New Roman"/>
                <w:sz w:val="18"/>
                <w:szCs w:val="18"/>
              </w:rPr>
              <w:t xml:space="preserve"> - </w:t>
            </w:r>
            <w:proofErr w:type="spellStart"/>
            <w:r w:rsidRPr="00DB24F5">
              <w:rPr>
                <w:rFonts w:ascii="Times New Roman" w:hAnsi="Times New Roman"/>
                <w:sz w:val="18"/>
                <w:szCs w:val="18"/>
              </w:rPr>
              <w:t>High</w:t>
            </w:r>
            <w:proofErr w:type="spellEnd"/>
            <w:r w:rsidRPr="00DB24F5">
              <w:rPr>
                <w:rFonts w:ascii="Times New Roman" w:hAnsi="Times New Roman"/>
                <w:sz w:val="18"/>
                <w:szCs w:val="18"/>
              </w:rPr>
              <w:t xml:space="preserve"> (</w:t>
            </w:r>
            <w:proofErr w:type="spellStart"/>
            <w:r w:rsidRPr="00DB24F5">
              <w:rPr>
                <w:rFonts w:ascii="Times New Roman" w:hAnsi="Times New Roman"/>
                <w:sz w:val="18"/>
                <w:szCs w:val="18"/>
              </w:rPr>
              <w:t>HoH</w:t>
            </w:r>
            <w:proofErr w:type="spellEnd"/>
            <w:r w:rsidRPr="00DB24F5">
              <w:rPr>
                <w:rFonts w:ascii="Times New Roman" w:hAnsi="Times New Roman"/>
                <w:sz w:val="18"/>
                <w:szCs w:val="18"/>
              </w:rPr>
              <w:t>) modellt és minimum hozamkorlátot alkalmaz. Amennyiben az adott évben az Alap a minimum hozamkorlátnál magasabb hozamot ér el, úgy az Alapkezelő teljesítménydíjra jogosult. A teljesítménydíj mértéke a minimum hozamkorlát feletti hozam maximum 25%-a.</w:t>
            </w:r>
          </w:p>
          <w:p w14:paraId="312B981F" w14:textId="77777777" w:rsidR="004506A0" w:rsidRPr="00DB24F5" w:rsidRDefault="004506A0" w:rsidP="00DB24F5">
            <w:pPr>
              <w:autoSpaceDE w:val="0"/>
              <w:autoSpaceDN w:val="0"/>
              <w:adjustRightInd w:val="0"/>
              <w:spacing w:after="0" w:line="240" w:lineRule="auto"/>
              <w:jc w:val="both"/>
              <w:rPr>
                <w:rFonts w:ascii="Times New Roman" w:hAnsi="Times New Roman"/>
                <w:sz w:val="18"/>
                <w:szCs w:val="18"/>
              </w:rPr>
            </w:pPr>
            <w:r w:rsidRPr="00DB24F5">
              <w:rPr>
                <w:rFonts w:ascii="Times New Roman" w:hAnsi="Times New Roman"/>
                <w:sz w:val="18"/>
                <w:szCs w:val="18"/>
              </w:rPr>
              <w:t>A tényleges összeg attól függően fog változni, hogy az Ön befektetése mennyire jól teljesít.</w:t>
            </w:r>
          </w:p>
        </w:tc>
        <w:tc>
          <w:tcPr>
            <w:tcW w:w="1560" w:type="dxa"/>
            <w:vAlign w:val="center"/>
          </w:tcPr>
          <w:p w14:paraId="70779FB8" w14:textId="77777777" w:rsidR="004506A0" w:rsidRPr="00DB24F5" w:rsidRDefault="004506A0" w:rsidP="00DB24F5">
            <w:pPr>
              <w:autoSpaceDE w:val="0"/>
              <w:autoSpaceDN w:val="0"/>
              <w:adjustRightInd w:val="0"/>
              <w:spacing w:after="0" w:line="240" w:lineRule="auto"/>
              <w:jc w:val="right"/>
              <w:rPr>
                <w:rFonts w:ascii="Times New Roman" w:hAnsi="Times New Roman"/>
                <w:sz w:val="18"/>
                <w:szCs w:val="18"/>
              </w:rPr>
            </w:pPr>
            <w:r w:rsidRPr="00DB24F5">
              <w:rPr>
                <w:rFonts w:ascii="Times New Roman" w:hAnsi="Times New Roman"/>
                <w:sz w:val="18"/>
                <w:szCs w:val="18"/>
              </w:rPr>
              <w:t>800 000 Ft</w:t>
            </w:r>
          </w:p>
        </w:tc>
      </w:tr>
    </w:tbl>
    <w:p w14:paraId="3E96748D" w14:textId="77777777" w:rsidR="004506A0" w:rsidRPr="00DB24F5" w:rsidRDefault="004506A0" w:rsidP="00DB24F5">
      <w:pPr>
        <w:pStyle w:val="Kiemeltidzet"/>
        <w:spacing w:before="0" w:after="60" w:line="240" w:lineRule="auto"/>
        <w:ind w:left="-426" w:right="0"/>
        <w:jc w:val="both"/>
        <w:rPr>
          <w:rFonts w:ascii="Times New Roman" w:hAnsi="Times New Roman"/>
          <w:b/>
          <w:sz w:val="18"/>
          <w:szCs w:val="18"/>
        </w:rPr>
      </w:pPr>
      <w:r w:rsidRPr="00DB24F5">
        <w:rPr>
          <w:rFonts w:ascii="Times New Roman" w:hAnsi="Times New Roman"/>
          <w:b/>
          <w:sz w:val="18"/>
          <w:szCs w:val="18"/>
        </w:rPr>
        <w:t>*</w:t>
      </w:r>
      <w:r w:rsidRPr="00DB24F5">
        <w:rPr>
          <w:rFonts w:ascii="Times New Roman" w:hAnsi="Times New Roman"/>
          <w:caps w:val="0"/>
          <w:color w:val="auto"/>
          <w:spacing w:val="0"/>
          <w:sz w:val="18"/>
          <w:szCs w:val="18"/>
        </w:rPr>
        <w:t>Ez a befektetés névleges értékéhez viszonyított költségeket szemlélteti</w:t>
      </w:r>
    </w:p>
    <w:p w14:paraId="2D021F96" w14:textId="77777777" w:rsidR="004506A0" w:rsidRPr="00DB24F5" w:rsidRDefault="004506A0" w:rsidP="00DB24F5">
      <w:pPr>
        <w:pStyle w:val="Kiemeltidzet"/>
        <w:spacing w:before="0" w:after="0" w:line="240" w:lineRule="auto"/>
        <w:ind w:left="-426" w:right="0"/>
        <w:jc w:val="both"/>
        <w:rPr>
          <w:rFonts w:ascii="Times New Roman" w:hAnsi="Times New Roman"/>
          <w:b/>
          <w:sz w:val="24"/>
          <w:szCs w:val="24"/>
        </w:rPr>
      </w:pPr>
      <w:r w:rsidRPr="00DB24F5">
        <w:rPr>
          <w:rFonts w:ascii="Times New Roman" w:hAnsi="Times New Roman"/>
          <w:b/>
          <w:sz w:val="24"/>
          <w:szCs w:val="24"/>
        </w:rPr>
        <w:t xml:space="preserve">meddig tartsam meg a terméket, és hogyan juthatok korábban a pénzemhez? </w:t>
      </w:r>
    </w:p>
    <w:p w14:paraId="45829994" w14:textId="77777777" w:rsidR="004506A0" w:rsidRPr="00DB24F5" w:rsidRDefault="004506A0" w:rsidP="00DB24F5">
      <w:pPr>
        <w:pStyle w:val="Kiemeltidzet"/>
        <w:spacing w:before="0" w:after="0" w:line="240" w:lineRule="auto"/>
        <w:ind w:left="-426" w:right="0"/>
        <w:jc w:val="both"/>
        <w:rPr>
          <w:rFonts w:ascii="Times New Roman" w:hAnsi="Times New Roman"/>
          <w:b/>
          <w:sz w:val="24"/>
          <w:szCs w:val="24"/>
        </w:rPr>
        <w:sectPr w:rsidR="004506A0" w:rsidRPr="00DB24F5" w:rsidSect="00DB24F5">
          <w:type w:val="continuous"/>
          <w:pgSz w:w="11906" w:h="16838"/>
          <w:pgMar w:top="851" w:right="991" w:bottom="709" w:left="1417" w:header="708" w:footer="708" w:gutter="0"/>
          <w:cols w:space="708"/>
          <w:rtlGutter/>
          <w:docGrid w:linePitch="360"/>
        </w:sectPr>
      </w:pPr>
    </w:p>
    <w:p w14:paraId="3E4AA5AC"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18"/>
        </w:rPr>
      </w:pPr>
      <w:r w:rsidRPr="00DB24F5">
        <w:rPr>
          <w:rFonts w:ascii="Times New Roman" w:hAnsi="Times New Roman"/>
          <w:sz w:val="18"/>
          <w:szCs w:val="18"/>
        </w:rPr>
        <w:t xml:space="preserve">Ajánlott tartási idő: </w:t>
      </w:r>
      <w:r w:rsidRPr="00C06BA5">
        <w:rPr>
          <w:rFonts w:ascii="Times New Roman" w:hAnsi="Times New Roman"/>
          <w:noProof/>
          <w:sz w:val="18"/>
          <w:szCs w:val="18"/>
        </w:rPr>
        <w:t>5</w:t>
      </w:r>
      <w:r w:rsidRPr="00DB24F5">
        <w:rPr>
          <w:rFonts w:ascii="Times New Roman" w:hAnsi="Times New Roman"/>
          <w:sz w:val="18"/>
          <w:szCs w:val="18"/>
        </w:rPr>
        <w:t xml:space="preserve"> év. 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50C28855"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t xml:space="preserve">hogyan tehetek panaszt? </w:t>
      </w:r>
    </w:p>
    <w:p w14:paraId="51F4FE58"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B37287">
          <w:type w:val="continuous"/>
          <w:pgSz w:w="11906" w:h="16838"/>
          <w:pgMar w:top="851" w:right="991" w:bottom="1417" w:left="1417" w:header="708" w:footer="708" w:gutter="0"/>
          <w:cols w:space="708"/>
          <w:rtlGutter/>
          <w:docGrid w:linePitch="360"/>
        </w:sectPr>
      </w:pPr>
    </w:p>
    <w:p w14:paraId="3ECE4B2A"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18"/>
        </w:rPr>
      </w:pPr>
      <w:r w:rsidRPr="00DB24F5">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DB24F5">
          <w:rPr>
            <w:rFonts w:ascii="Times New Roman" w:hAnsi="Times New Roman"/>
            <w:sz w:val="18"/>
            <w:szCs w:val="18"/>
          </w:rPr>
          <w:t>eqa.hu/</w:t>
        </w:r>
        <w:proofErr w:type="spellStart"/>
        <w:r w:rsidRPr="00DB24F5">
          <w:rPr>
            <w:rFonts w:ascii="Times New Roman" w:hAnsi="Times New Roman"/>
            <w:sz w:val="18"/>
            <w:szCs w:val="18"/>
          </w:rPr>
          <w:t>panaszkezeles</w:t>
        </w:r>
        <w:proofErr w:type="spellEnd"/>
      </w:hyperlink>
      <w:r w:rsidRPr="00DB24F5">
        <w:rPr>
          <w:rFonts w:ascii="Times New Roman" w:hAnsi="Times New Roman"/>
          <w:sz w:val="18"/>
          <w:szCs w:val="18"/>
        </w:rPr>
        <w:t xml:space="preserve"> oldalon. </w:t>
      </w:r>
    </w:p>
    <w:p w14:paraId="0B2651E5"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18"/>
        </w:rPr>
      </w:pPr>
      <w:r w:rsidRPr="00DB24F5">
        <w:rPr>
          <w:rFonts w:ascii="Times New Roman" w:hAnsi="Times New Roman"/>
          <w:sz w:val="18"/>
          <w:szCs w:val="18"/>
        </w:rPr>
        <w:t xml:space="preserve">Az Alapkezelő székhelye és postai címe: 1026 Budapest, Pasaréti út 122-124., e-mail címe: </w:t>
      </w:r>
      <w:hyperlink r:id="rId11" w:history="1"/>
      <w:r w:rsidRPr="00DB24F5">
        <w:rPr>
          <w:rFonts w:ascii="Times New Roman" w:hAnsi="Times New Roman"/>
          <w:sz w:val="18"/>
          <w:szCs w:val="18"/>
        </w:rPr>
        <w:t>panasz@eqa.hu, telefonszáma: +36-1-808-9251. Az Alap befektetési jegyeinek forgalmazásával kapcsolatos panasz a Forgalmazó részére is benyújtható.</w:t>
      </w:r>
    </w:p>
    <w:p w14:paraId="5820642E" w14:textId="77777777" w:rsidR="004506A0" w:rsidRPr="00DB24F5" w:rsidRDefault="004506A0" w:rsidP="00DB24F5">
      <w:pPr>
        <w:pStyle w:val="Kiemeltidzet"/>
        <w:spacing w:before="0" w:after="0" w:line="240" w:lineRule="auto"/>
        <w:ind w:left="-426" w:right="0"/>
        <w:rPr>
          <w:rFonts w:ascii="Times New Roman" w:hAnsi="Times New Roman"/>
          <w:b/>
          <w:sz w:val="24"/>
          <w:szCs w:val="24"/>
        </w:rPr>
      </w:pPr>
      <w:r w:rsidRPr="00DB24F5">
        <w:rPr>
          <w:rFonts w:ascii="Times New Roman" w:hAnsi="Times New Roman"/>
          <w:b/>
          <w:sz w:val="24"/>
          <w:szCs w:val="24"/>
        </w:rPr>
        <w:t xml:space="preserve">további fontos információk </w:t>
      </w:r>
    </w:p>
    <w:p w14:paraId="6DB01612" w14:textId="77777777" w:rsidR="004506A0" w:rsidRPr="00DB24F5" w:rsidRDefault="004506A0" w:rsidP="00DB24F5">
      <w:pPr>
        <w:pStyle w:val="Kiemeltidzet"/>
        <w:spacing w:before="0" w:after="0" w:line="240" w:lineRule="auto"/>
        <w:ind w:left="-426" w:right="0"/>
        <w:rPr>
          <w:rFonts w:ascii="Times New Roman" w:hAnsi="Times New Roman"/>
          <w:b/>
          <w:sz w:val="24"/>
          <w:szCs w:val="24"/>
        </w:rPr>
        <w:sectPr w:rsidR="004506A0" w:rsidRPr="00DB24F5" w:rsidSect="00B37287">
          <w:type w:val="continuous"/>
          <w:pgSz w:w="11906" w:h="16838"/>
          <w:pgMar w:top="851" w:right="991" w:bottom="1417" w:left="1417" w:header="708" w:footer="708" w:gutter="0"/>
          <w:cols w:space="708"/>
          <w:rtlGutter/>
          <w:docGrid w:linePitch="360"/>
        </w:sectPr>
      </w:pPr>
    </w:p>
    <w:p w14:paraId="174B96D2" w14:textId="77777777" w:rsidR="004506A0" w:rsidRPr="00DB24F5" w:rsidRDefault="004506A0" w:rsidP="00DB24F5">
      <w:pPr>
        <w:autoSpaceDE w:val="0"/>
        <w:autoSpaceDN w:val="0"/>
        <w:adjustRightInd w:val="0"/>
        <w:spacing w:after="0" w:line="240" w:lineRule="auto"/>
        <w:ind w:left="-426"/>
        <w:jc w:val="both"/>
        <w:rPr>
          <w:rFonts w:ascii="Times New Roman" w:hAnsi="Times New Roman"/>
          <w:sz w:val="18"/>
          <w:szCs w:val="18"/>
        </w:rPr>
      </w:pPr>
      <w:r w:rsidRPr="00DB24F5">
        <w:rPr>
          <w:rFonts w:ascii="Times New Roman" w:hAnsi="Times New Roman"/>
          <w:sz w:val="18"/>
          <w:szCs w:val="18"/>
        </w:rPr>
        <w:t>Az Alap mindenkor hatályos tájékoztatója és kezelési szabályzata – jogi kötelezettség alapján – elérhető az Alapkezelő honlapján (</w:t>
      </w:r>
      <w:hyperlink r:id="rId12" w:history="1">
        <w:r w:rsidRPr="00DB24F5">
          <w:rPr>
            <w:rFonts w:ascii="Times New Roman" w:hAnsi="Times New Roman"/>
            <w:sz w:val="18"/>
            <w:szCs w:val="18"/>
          </w:rPr>
          <w:t>eqa.hu</w:t>
        </w:r>
      </w:hyperlink>
      <w:r w:rsidRPr="00DB24F5">
        <w:rPr>
          <w:rFonts w:ascii="Times New Roman" w:hAnsi="Times New Roman"/>
          <w:sz w:val="18"/>
          <w:szCs w:val="18"/>
        </w:rPr>
        <w:t xml:space="preserve">), illetve – a befektető kérésére – az Alapkezelő székhelyén (1026 Budapest, Pasaréti út 122-124.), illetve az Alap forgalmazója székhelyén. </w:t>
      </w:r>
    </w:p>
    <w:p w14:paraId="49E5A784" w14:textId="77777777" w:rsidR="004506A0" w:rsidRPr="00DB24F5" w:rsidRDefault="004506A0" w:rsidP="00DB24F5">
      <w:pPr>
        <w:autoSpaceDE w:val="0"/>
        <w:autoSpaceDN w:val="0"/>
        <w:adjustRightInd w:val="0"/>
        <w:spacing w:after="60" w:line="240" w:lineRule="auto"/>
        <w:ind w:left="-426"/>
        <w:jc w:val="both"/>
        <w:rPr>
          <w:rFonts w:ascii="Times New Roman" w:hAnsi="Times New Roman"/>
          <w:sz w:val="20"/>
          <w:szCs w:val="20"/>
          <w:u w:val="single"/>
        </w:rPr>
      </w:pPr>
      <w:r w:rsidRPr="00DB24F5">
        <w:rPr>
          <w:rFonts w:ascii="Times New Roman" w:hAnsi="Times New Roman"/>
          <w:sz w:val="20"/>
          <w:szCs w:val="20"/>
          <w:u w:val="single"/>
        </w:rPr>
        <w:t xml:space="preserve">Múltbeli teljesítmény: </w:t>
      </w:r>
    </w:p>
    <w:p w14:paraId="0A5859C2" w14:textId="77777777" w:rsidR="004506A0" w:rsidRDefault="004506A0" w:rsidP="00DB24F5">
      <w:pPr>
        <w:autoSpaceDE w:val="0"/>
        <w:autoSpaceDN w:val="0"/>
        <w:adjustRightInd w:val="0"/>
        <w:spacing w:after="0" w:line="240" w:lineRule="auto"/>
        <w:ind w:left="-426"/>
        <w:jc w:val="both"/>
        <w:rPr>
          <w:rFonts w:ascii="Times New Roman" w:hAnsi="Times New Roman"/>
          <w:b/>
          <w:sz w:val="18"/>
          <w:szCs w:val="20"/>
        </w:rPr>
        <w:sectPr w:rsidR="004506A0" w:rsidSect="00DB24F5">
          <w:type w:val="continuous"/>
          <w:pgSz w:w="11906" w:h="16838"/>
          <w:pgMar w:top="851" w:right="991" w:bottom="568" w:left="1417" w:header="708" w:footer="135" w:gutter="0"/>
          <w:cols w:space="708"/>
          <w:rtlGutter/>
          <w:docGrid w:linePitch="360"/>
        </w:sectPr>
      </w:pPr>
      <w:r w:rsidRPr="00DB24F5">
        <w:rPr>
          <w:rFonts w:ascii="Times New Roman" w:hAnsi="Times New Roman"/>
          <w:b/>
          <w:color w:val="000000"/>
          <w:sz w:val="18"/>
          <w:szCs w:val="20"/>
        </w:rPr>
        <w:t>Mivel az Alap egy teljes naptári évre vonatkozó teljesítményadatokkal még nem rendelkezik, ezért nem áll rendelkezésre elegendő adat ahhoz, hogy a befektetők számára a múltbeli teljesítményről hasznos tájékoztatást adjanak</w:t>
      </w:r>
      <w:r w:rsidRPr="00DB24F5">
        <w:rPr>
          <w:rFonts w:ascii="Times New Roman" w:hAnsi="Times New Roman"/>
          <w:b/>
          <w:sz w:val="18"/>
          <w:szCs w:val="20"/>
        </w:rPr>
        <w:t xml:space="preserve">. </w:t>
      </w:r>
    </w:p>
    <w:p w14:paraId="7A78230B" w14:textId="77777777" w:rsidR="004506A0" w:rsidRPr="00DB24F5" w:rsidRDefault="004506A0" w:rsidP="00DB24F5">
      <w:pPr>
        <w:autoSpaceDE w:val="0"/>
        <w:autoSpaceDN w:val="0"/>
        <w:adjustRightInd w:val="0"/>
        <w:spacing w:after="0" w:line="240" w:lineRule="auto"/>
        <w:ind w:left="-426"/>
        <w:jc w:val="both"/>
        <w:rPr>
          <w:rFonts w:ascii="Times New Roman" w:hAnsi="Times New Roman"/>
          <w:b/>
          <w:sz w:val="18"/>
          <w:szCs w:val="20"/>
        </w:rPr>
      </w:pPr>
    </w:p>
    <w:sectPr w:rsidR="004506A0" w:rsidRPr="00DB24F5" w:rsidSect="004506A0">
      <w:type w:val="continuous"/>
      <w:pgSz w:w="11906" w:h="16838"/>
      <w:pgMar w:top="851" w:right="991" w:bottom="568" w:left="1417" w:header="708" w:footer="13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BB2A" w14:textId="77777777" w:rsidR="004506A0" w:rsidRDefault="004506A0" w:rsidP="0070199B">
      <w:pPr>
        <w:spacing w:after="0" w:line="240" w:lineRule="auto"/>
      </w:pPr>
      <w:r>
        <w:separator/>
      </w:r>
    </w:p>
  </w:endnote>
  <w:endnote w:type="continuationSeparator" w:id="0">
    <w:p w14:paraId="1E5D61A2" w14:textId="77777777" w:rsidR="004506A0" w:rsidRDefault="004506A0"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5D16" w14:textId="77777777" w:rsidR="004506A0" w:rsidRDefault="004506A0" w:rsidP="0070199B">
      <w:pPr>
        <w:spacing w:after="0" w:line="240" w:lineRule="auto"/>
      </w:pPr>
      <w:r>
        <w:separator/>
      </w:r>
    </w:p>
  </w:footnote>
  <w:footnote w:type="continuationSeparator" w:id="0">
    <w:p w14:paraId="4626004C" w14:textId="77777777" w:rsidR="004506A0" w:rsidRDefault="004506A0"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44BC1"/>
    <w:rsid w:val="0005137D"/>
    <w:rsid w:val="000672BC"/>
    <w:rsid w:val="00067464"/>
    <w:rsid w:val="00071752"/>
    <w:rsid w:val="00077E35"/>
    <w:rsid w:val="00081F1E"/>
    <w:rsid w:val="00085672"/>
    <w:rsid w:val="0008740A"/>
    <w:rsid w:val="000879C2"/>
    <w:rsid w:val="000A244D"/>
    <w:rsid w:val="000A3592"/>
    <w:rsid w:val="000A6610"/>
    <w:rsid w:val="000B139D"/>
    <w:rsid w:val="000B3978"/>
    <w:rsid w:val="000E7263"/>
    <w:rsid w:val="000F55C6"/>
    <w:rsid w:val="000F74B4"/>
    <w:rsid w:val="001053FC"/>
    <w:rsid w:val="00121806"/>
    <w:rsid w:val="00123184"/>
    <w:rsid w:val="00126CD8"/>
    <w:rsid w:val="00127EFC"/>
    <w:rsid w:val="00131AD6"/>
    <w:rsid w:val="0014242A"/>
    <w:rsid w:val="001469A1"/>
    <w:rsid w:val="001547A5"/>
    <w:rsid w:val="00161C86"/>
    <w:rsid w:val="00170837"/>
    <w:rsid w:val="00180C79"/>
    <w:rsid w:val="00182516"/>
    <w:rsid w:val="001A1AA0"/>
    <w:rsid w:val="001D6991"/>
    <w:rsid w:val="001E1060"/>
    <w:rsid w:val="001F05B3"/>
    <w:rsid w:val="001F1421"/>
    <w:rsid w:val="001F7347"/>
    <w:rsid w:val="00211122"/>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C66F3"/>
    <w:rsid w:val="002C6D3B"/>
    <w:rsid w:val="002F1D90"/>
    <w:rsid w:val="002F71A1"/>
    <w:rsid w:val="003010C6"/>
    <w:rsid w:val="00312245"/>
    <w:rsid w:val="0031651A"/>
    <w:rsid w:val="00320181"/>
    <w:rsid w:val="00325195"/>
    <w:rsid w:val="003337FD"/>
    <w:rsid w:val="00341279"/>
    <w:rsid w:val="00363D05"/>
    <w:rsid w:val="00372AFD"/>
    <w:rsid w:val="0037338E"/>
    <w:rsid w:val="003A388A"/>
    <w:rsid w:val="003B09D0"/>
    <w:rsid w:val="003C4198"/>
    <w:rsid w:val="003D0135"/>
    <w:rsid w:val="003D0A62"/>
    <w:rsid w:val="003F6622"/>
    <w:rsid w:val="004039E0"/>
    <w:rsid w:val="00405C6F"/>
    <w:rsid w:val="00424A71"/>
    <w:rsid w:val="0043066B"/>
    <w:rsid w:val="00431666"/>
    <w:rsid w:val="00435FD8"/>
    <w:rsid w:val="00436A0D"/>
    <w:rsid w:val="004506A0"/>
    <w:rsid w:val="004543D6"/>
    <w:rsid w:val="004759FF"/>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362D4"/>
    <w:rsid w:val="00543552"/>
    <w:rsid w:val="005620CF"/>
    <w:rsid w:val="00565563"/>
    <w:rsid w:val="00584015"/>
    <w:rsid w:val="0058451E"/>
    <w:rsid w:val="00587ECD"/>
    <w:rsid w:val="005904AA"/>
    <w:rsid w:val="005A43AD"/>
    <w:rsid w:val="005C0E87"/>
    <w:rsid w:val="005D3BFA"/>
    <w:rsid w:val="005E36A9"/>
    <w:rsid w:val="006051C6"/>
    <w:rsid w:val="0061490C"/>
    <w:rsid w:val="00615546"/>
    <w:rsid w:val="0062033C"/>
    <w:rsid w:val="0062558F"/>
    <w:rsid w:val="00650EC9"/>
    <w:rsid w:val="00662234"/>
    <w:rsid w:val="00667177"/>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A094D"/>
    <w:rsid w:val="007A15B8"/>
    <w:rsid w:val="007B17A2"/>
    <w:rsid w:val="007B488A"/>
    <w:rsid w:val="007C146D"/>
    <w:rsid w:val="007C7E38"/>
    <w:rsid w:val="007F0E6F"/>
    <w:rsid w:val="00802EAA"/>
    <w:rsid w:val="00810AFE"/>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E493D"/>
    <w:rsid w:val="009E5A72"/>
    <w:rsid w:val="009E7E29"/>
    <w:rsid w:val="00A01E71"/>
    <w:rsid w:val="00A051EB"/>
    <w:rsid w:val="00A32AC8"/>
    <w:rsid w:val="00A469B0"/>
    <w:rsid w:val="00A520BA"/>
    <w:rsid w:val="00A67BE1"/>
    <w:rsid w:val="00A67F63"/>
    <w:rsid w:val="00A9672A"/>
    <w:rsid w:val="00AA700F"/>
    <w:rsid w:val="00AB176E"/>
    <w:rsid w:val="00AB21FD"/>
    <w:rsid w:val="00AB34C6"/>
    <w:rsid w:val="00AC1E51"/>
    <w:rsid w:val="00AC47A2"/>
    <w:rsid w:val="00AC536E"/>
    <w:rsid w:val="00AC675B"/>
    <w:rsid w:val="00AC78AF"/>
    <w:rsid w:val="00AD52ED"/>
    <w:rsid w:val="00AE6E62"/>
    <w:rsid w:val="00AF03FB"/>
    <w:rsid w:val="00B02906"/>
    <w:rsid w:val="00B33D95"/>
    <w:rsid w:val="00B37287"/>
    <w:rsid w:val="00B45F2B"/>
    <w:rsid w:val="00B648EA"/>
    <w:rsid w:val="00B67513"/>
    <w:rsid w:val="00B9175C"/>
    <w:rsid w:val="00B92AEE"/>
    <w:rsid w:val="00B9564E"/>
    <w:rsid w:val="00BA6D01"/>
    <w:rsid w:val="00BA73A9"/>
    <w:rsid w:val="00BB65D9"/>
    <w:rsid w:val="00BB74E9"/>
    <w:rsid w:val="00BB7F39"/>
    <w:rsid w:val="00BC22C7"/>
    <w:rsid w:val="00BE6F95"/>
    <w:rsid w:val="00BE6FC9"/>
    <w:rsid w:val="00BF412E"/>
    <w:rsid w:val="00C04950"/>
    <w:rsid w:val="00C04D81"/>
    <w:rsid w:val="00C13A82"/>
    <w:rsid w:val="00C17268"/>
    <w:rsid w:val="00C265CC"/>
    <w:rsid w:val="00C37EC2"/>
    <w:rsid w:val="00C41B25"/>
    <w:rsid w:val="00C521DD"/>
    <w:rsid w:val="00C84682"/>
    <w:rsid w:val="00C930FA"/>
    <w:rsid w:val="00CA0F2F"/>
    <w:rsid w:val="00CA3642"/>
    <w:rsid w:val="00CA3A30"/>
    <w:rsid w:val="00CA3DA2"/>
    <w:rsid w:val="00CA5394"/>
    <w:rsid w:val="00CA7E34"/>
    <w:rsid w:val="00CB4BAB"/>
    <w:rsid w:val="00CE056C"/>
    <w:rsid w:val="00CE7220"/>
    <w:rsid w:val="00CF5795"/>
    <w:rsid w:val="00CF7B41"/>
    <w:rsid w:val="00D04B90"/>
    <w:rsid w:val="00D11177"/>
    <w:rsid w:val="00D11F75"/>
    <w:rsid w:val="00D15EA4"/>
    <w:rsid w:val="00D20477"/>
    <w:rsid w:val="00D3010C"/>
    <w:rsid w:val="00D40C7E"/>
    <w:rsid w:val="00D430F8"/>
    <w:rsid w:val="00D51519"/>
    <w:rsid w:val="00D70223"/>
    <w:rsid w:val="00D86698"/>
    <w:rsid w:val="00D928F2"/>
    <w:rsid w:val="00DA1496"/>
    <w:rsid w:val="00DA5289"/>
    <w:rsid w:val="00DA7817"/>
    <w:rsid w:val="00DB24F5"/>
    <w:rsid w:val="00DB3742"/>
    <w:rsid w:val="00DB39E2"/>
    <w:rsid w:val="00DC253A"/>
    <w:rsid w:val="00DD06EB"/>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A61AB"/>
    <w:rsid w:val="00EB0DA5"/>
    <w:rsid w:val="00EB7E1F"/>
    <w:rsid w:val="00ED06F4"/>
    <w:rsid w:val="00EE3612"/>
    <w:rsid w:val="00EE699B"/>
    <w:rsid w:val="00F25F0D"/>
    <w:rsid w:val="00F4797C"/>
    <w:rsid w:val="00F47E60"/>
    <w:rsid w:val="00F52DA7"/>
    <w:rsid w:val="00F65388"/>
    <w:rsid w:val="00F820D2"/>
    <w:rsid w:val="00F834C1"/>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8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892964262">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14770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2023-09-18T13:45:00Z</dcterms:created>
  <dcterms:modified xsi:type="dcterms:W3CDTF">2023-09-18T13:45:00Z</dcterms:modified>
</cp:coreProperties>
</file>